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B50D4" w14:textId="16FB9CF6" w:rsidR="00823A6D" w:rsidRPr="00840B0C" w:rsidRDefault="007F4CC4" w:rsidP="00C0506E">
      <w:pPr>
        <w:pStyle w:val="CoverTitleBlackText"/>
      </w:pPr>
      <w:sdt>
        <w:sdtPr>
          <w:alias w:val="Title"/>
          <w:id w:val="-311095339"/>
          <w:lock w:val="sdtLocked"/>
          <w:placeholder>
            <w:docPart w:val="F64F218F1A224EF18D4F8B0BFC47EEEB"/>
          </w:placeholder>
          <w:text/>
        </w:sdtPr>
        <w:sdtEndPr/>
        <w:sdtContent>
          <w:r w:rsidR="00BA433B">
            <w:t>National Planning Reform Blueprint</w:t>
          </w:r>
        </w:sdtContent>
      </w:sdt>
    </w:p>
    <w:p w14:paraId="3998CA94" w14:textId="2AFC29E8" w:rsidR="00823A6D" w:rsidRPr="00896A43" w:rsidRDefault="00B24BAA" w:rsidP="00C0506E">
      <w:pPr>
        <w:pStyle w:val="CoverSubtitleBlackText"/>
        <w:rPr>
          <w:sz w:val="40"/>
          <w:szCs w:val="40"/>
        </w:rPr>
      </w:pPr>
      <w:r w:rsidRPr="00896A43">
        <w:rPr>
          <w:sz w:val="40"/>
          <w:szCs w:val="40"/>
        </w:rPr>
        <w:t>New South Wales progress report</w:t>
      </w:r>
    </w:p>
    <w:p w14:paraId="35A06975" w14:textId="1DB18A6F" w:rsidR="00050AC4" w:rsidRDefault="00C365E7" w:rsidP="00C0506E">
      <w:pPr>
        <w:pStyle w:val="CoverDateBlackText"/>
      </w:pPr>
      <w:r>
        <w:t>September</w:t>
      </w:r>
      <w:r w:rsidR="00B24BAA">
        <w:t xml:space="preserve"> 2024</w:t>
      </w:r>
    </w:p>
    <w:p w14:paraId="65FA713D" w14:textId="77777777" w:rsidR="00050AC4" w:rsidRDefault="00B24534" w:rsidP="00C0506E">
      <w:pPr>
        <w:pStyle w:val="CoverImage"/>
      </w:pPr>
      <w:r>
        <w:rPr>
          <w:noProof/>
        </w:rPr>
        <w:drawing>
          <wp:inline distT="0" distB="0" distL="0" distR="0" wp14:anchorId="3D749647" wp14:editId="777D665D">
            <wp:extent cx="6489523" cy="4386932"/>
            <wp:effectExtent l="0" t="0" r="6985" b="0"/>
            <wp:docPr id="214" name="Picture 214" descr="A small model of a timber frame house sitting on top of a blue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small model of a timber frame house sitting on top of a blueprin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489523" cy="4386932"/>
                    </a:xfrm>
                    <a:prstGeom prst="rect">
                      <a:avLst/>
                    </a:prstGeom>
                    <a:noFill/>
                  </pic:spPr>
                </pic:pic>
              </a:graphicData>
            </a:graphic>
          </wp:inline>
        </w:drawing>
      </w:r>
    </w:p>
    <w:p w14:paraId="53D712CA" w14:textId="77777777" w:rsidR="00C0506E" w:rsidRDefault="00C0506E" w:rsidP="00B24534"/>
    <w:p w14:paraId="7CF8C338" w14:textId="77777777" w:rsidR="00C0506E" w:rsidRPr="00050AC4" w:rsidRDefault="00C0506E" w:rsidP="00C0506E">
      <w:pPr>
        <w:pStyle w:val="BodyText"/>
        <w:sectPr w:rsidR="00C0506E" w:rsidRPr="00050AC4" w:rsidSect="00705475">
          <w:headerReference w:type="even" r:id="rId9"/>
          <w:headerReference w:type="default" r:id="rId10"/>
          <w:footerReference w:type="even" r:id="rId11"/>
          <w:footerReference w:type="default" r:id="rId12"/>
          <w:headerReference w:type="first" r:id="rId13"/>
          <w:footerReference w:type="first" r:id="rId14"/>
          <w:pgSz w:w="11900" w:h="16840" w:code="9"/>
          <w:pgMar w:top="3686" w:right="851" w:bottom="426" w:left="851" w:header="1417" w:footer="567" w:gutter="0"/>
          <w:pgNumType w:fmt="lowerLetter" w:start="1"/>
          <w:cols w:space="708"/>
          <w:docGrid w:linePitch="299"/>
        </w:sectPr>
      </w:pPr>
    </w:p>
    <w:p w14:paraId="6E663480" w14:textId="77777777" w:rsidR="00E5079E" w:rsidRPr="007A363E" w:rsidRDefault="00E205BB" w:rsidP="00571F3A">
      <w:pPr>
        <w:pStyle w:val="AckHeading"/>
      </w:pPr>
      <w:bookmarkStart w:id="0" w:name="_Toc174486214"/>
      <w:r w:rsidRPr="007A363E">
        <w:lastRenderedPageBreak/>
        <w:drawing>
          <wp:anchor distT="0" distB="0" distL="114300" distR="114300" simplePos="0" relativeHeight="251658240" behindDoc="1" locked="1" layoutInCell="1" allowOverlap="1" wp14:anchorId="2E469338" wp14:editId="648AA9E7">
            <wp:simplePos x="0" y="0"/>
            <wp:positionH relativeFrom="column">
              <wp:posOffset>-2171065</wp:posOffset>
            </wp:positionH>
            <wp:positionV relativeFrom="page">
              <wp:posOffset>-9525</wp:posOffset>
            </wp:positionV>
            <wp:extent cx="1990725" cy="9117965"/>
            <wp:effectExtent l="0" t="0" r="952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990725" cy="9117965"/>
                    </a:xfrm>
                    <a:prstGeom prst="rect">
                      <a:avLst/>
                    </a:prstGeom>
                  </pic:spPr>
                </pic:pic>
              </a:graphicData>
            </a:graphic>
            <wp14:sizeRelH relativeFrom="page">
              <wp14:pctWidth>0</wp14:pctWidth>
            </wp14:sizeRelH>
            <wp14:sizeRelV relativeFrom="page">
              <wp14:pctHeight>0</wp14:pctHeight>
            </wp14:sizeRelV>
          </wp:anchor>
        </w:drawing>
      </w:r>
      <w:r w:rsidR="00E5079E" w:rsidRPr="007A363E">
        <w:t>Acknowledgement of Country</w:t>
      </w:r>
      <w:bookmarkEnd w:id="0"/>
    </w:p>
    <w:p w14:paraId="61F907C3" w14:textId="77777777" w:rsidR="00E5079E" w:rsidRDefault="00E5079E" w:rsidP="008F47B7">
      <w:pPr>
        <w:pStyle w:val="CalloutBody"/>
      </w:pPr>
      <w:r w:rsidRPr="00C468E9">
        <w:t>The Department of Planning</w:t>
      </w:r>
      <w:r w:rsidR="008A4C1A">
        <w:t>, Housing</w:t>
      </w:r>
      <w:r w:rsidRPr="00C468E9">
        <w:t xml:space="preserve"> and </w:t>
      </w:r>
      <w:r w:rsidR="008A4C1A">
        <w:t>Infrastructure</w:t>
      </w:r>
      <w:r w:rsidRPr="00C468E9">
        <w:t xml:space="preserve"> acknowledges that it stands on Aboriginal land. We acknowledge the </w:t>
      </w:r>
      <w:r>
        <w:t>T</w:t>
      </w:r>
      <w:r w:rsidRPr="00C468E9">
        <w:t xml:space="preserve">raditional </w:t>
      </w:r>
      <w:r>
        <w:t>C</w:t>
      </w:r>
      <w:r w:rsidRPr="00C468E9">
        <w:t>ustodians of the land</w:t>
      </w:r>
      <w:r w:rsidR="008A4C1A">
        <w:t>,</w:t>
      </w:r>
      <w:r w:rsidRPr="00C468E9">
        <w:t xml:space="preserve"> and we show our respect for </w:t>
      </w:r>
      <w:r>
        <w:t>E</w:t>
      </w:r>
      <w:r w:rsidRPr="00C468E9">
        <w:t>lders past, present and emerging through thoughtful and collaborative approaches to our work, seeking to demonstrate our ongoing commitment to providing places in which Aboriginal people are included socially, culturally and economically.</w:t>
      </w:r>
    </w:p>
    <w:p w14:paraId="29ABA805" w14:textId="77777777" w:rsidR="00144421" w:rsidRPr="00E205BB" w:rsidRDefault="001B237A" w:rsidP="007A363E">
      <w:pPr>
        <w:pStyle w:val="PublishedBy"/>
      </w:pPr>
      <w:r w:rsidRPr="00E205BB">
        <w:t>Published by NSW Department of Planning</w:t>
      </w:r>
      <w:r w:rsidR="008A4C1A">
        <w:t>, Housing</w:t>
      </w:r>
      <w:r w:rsidRPr="00E205BB">
        <w:t xml:space="preserve"> and </w:t>
      </w:r>
      <w:r w:rsidR="008A4C1A">
        <w:t>Infrastructure</w:t>
      </w:r>
    </w:p>
    <w:p w14:paraId="39599C09" w14:textId="77777777" w:rsidR="00A739A4" w:rsidRDefault="007F4CC4" w:rsidP="00144421">
      <w:pPr>
        <w:pStyle w:val="BodyText"/>
        <w:rPr>
          <w:rStyle w:val="Hyperlink"/>
          <w:sz w:val="18"/>
          <w:szCs w:val="16"/>
        </w:rPr>
      </w:pPr>
      <w:hyperlink r:id="rId16" w:history="1">
        <w:r w:rsidR="008A4C1A">
          <w:rPr>
            <w:rStyle w:val="Hyperlink"/>
            <w:sz w:val="18"/>
            <w:szCs w:val="16"/>
          </w:rPr>
          <w:t>dphi.nsw.gov.au</w:t>
        </w:r>
      </w:hyperlink>
    </w:p>
    <w:p w14:paraId="3DC3E567" w14:textId="383F2952" w:rsidR="007A363E" w:rsidRDefault="00BA433B" w:rsidP="00144421">
      <w:pPr>
        <w:pStyle w:val="BodyText"/>
        <w:rPr>
          <w:rStyle w:val="BodySmallChar"/>
        </w:rPr>
      </w:pPr>
      <w:r>
        <w:rPr>
          <w:rStyle w:val="BodySmallChar"/>
        </w:rPr>
        <w:t>National Planning Reform Blueprint</w:t>
      </w:r>
      <w:r w:rsidR="002A5A95">
        <w:rPr>
          <w:rStyle w:val="BodySmallChar"/>
        </w:rPr>
        <w:t xml:space="preserve"> </w:t>
      </w:r>
    </w:p>
    <w:p w14:paraId="308E35AD" w14:textId="1FF4B540" w:rsidR="00B52A48" w:rsidRPr="00B52A48" w:rsidRDefault="00B52A48" w:rsidP="00B52A48">
      <w:pPr>
        <w:pStyle w:val="BodySmall"/>
      </w:pPr>
      <w:r w:rsidRPr="00094A44">
        <w:t>First published</w:t>
      </w:r>
      <w:r>
        <w:t>: 2024</w:t>
      </w:r>
    </w:p>
    <w:p w14:paraId="7DB11C0C" w14:textId="77777777" w:rsidR="00DF39BF" w:rsidRPr="00094A44" w:rsidRDefault="00DF39BF" w:rsidP="00E205BB">
      <w:pPr>
        <w:pStyle w:val="BodySmall"/>
        <w:rPr>
          <w:rFonts w:ascii="Public Sans Medium" w:hAnsi="Public Sans Medium"/>
          <w:szCs w:val="16"/>
        </w:rPr>
      </w:pPr>
      <w:r w:rsidRPr="00094A44">
        <w:rPr>
          <w:rFonts w:ascii="Public Sans Medium" w:hAnsi="Public Sans Medium"/>
          <w:szCs w:val="16"/>
        </w:rPr>
        <w:t>Copyright and disclaimer</w:t>
      </w:r>
    </w:p>
    <w:p w14:paraId="0E8DFD49" w14:textId="33675CAE" w:rsidR="00A70EFD" w:rsidRPr="00E205BB" w:rsidRDefault="00A70EFD" w:rsidP="00E205BB">
      <w:pPr>
        <w:pStyle w:val="BodySmall"/>
        <w:rPr>
          <w:rStyle w:val="Hyperlink"/>
          <w:szCs w:val="16"/>
        </w:rPr>
      </w:pPr>
      <w:bookmarkStart w:id="1" w:name="_Hlk91073325"/>
      <w:r w:rsidRPr="00E205BB">
        <w:rPr>
          <w:szCs w:val="16"/>
        </w:rPr>
        <w:t xml:space="preserve">© State of New South Wales through </w:t>
      </w:r>
      <w:r w:rsidR="00D841A9">
        <w:rPr>
          <w:szCs w:val="16"/>
        </w:rPr>
        <w:t xml:space="preserve">the </w:t>
      </w:r>
      <w:r w:rsidRPr="00E205BB">
        <w:rPr>
          <w:szCs w:val="16"/>
        </w:rPr>
        <w:t>Department of Planning</w:t>
      </w:r>
      <w:r w:rsidR="008A4C1A">
        <w:rPr>
          <w:szCs w:val="16"/>
        </w:rPr>
        <w:t>, Housing</w:t>
      </w:r>
      <w:r w:rsidRPr="00E205BB">
        <w:rPr>
          <w:szCs w:val="16"/>
        </w:rPr>
        <w:t xml:space="preserve"> and </w:t>
      </w:r>
      <w:r w:rsidR="008A4C1A">
        <w:rPr>
          <w:szCs w:val="16"/>
        </w:rPr>
        <w:t>Infrastructure</w:t>
      </w:r>
      <w:r w:rsidRPr="00E205BB">
        <w:rPr>
          <w:szCs w:val="16"/>
        </w:rPr>
        <w:t xml:space="preserve"> 202</w:t>
      </w:r>
      <w:r w:rsidR="008A4C1A">
        <w:rPr>
          <w:szCs w:val="16"/>
        </w:rPr>
        <w:t>4</w:t>
      </w:r>
      <w:r w:rsidRPr="00E205BB">
        <w:rPr>
          <w:szCs w:val="16"/>
        </w:rPr>
        <w:t>. Information in this publication is based on knowledge and understanding at the time of writing,</w:t>
      </w:r>
      <w:r w:rsidR="000632C4">
        <w:rPr>
          <w:szCs w:val="16"/>
        </w:rPr>
        <w:t xml:space="preserve"> </w:t>
      </w:r>
      <w:r w:rsidR="00662B98">
        <w:rPr>
          <w:szCs w:val="16"/>
        </w:rPr>
        <w:t>September</w:t>
      </w:r>
      <w:r w:rsidR="0049557C">
        <w:rPr>
          <w:szCs w:val="16"/>
        </w:rPr>
        <w:t xml:space="preserve"> 2024</w:t>
      </w:r>
      <w:r w:rsidR="00632490">
        <w:rPr>
          <w:szCs w:val="16"/>
        </w:rPr>
        <w:t>,</w:t>
      </w:r>
      <w:r w:rsidRPr="00E205BB">
        <w:rPr>
          <w:szCs w:val="16"/>
        </w:rPr>
        <w:t xml:space="preserve"> and is subject to change. For more information, please visit </w:t>
      </w:r>
      <w:hyperlink r:id="rId17" w:history="1">
        <w:r w:rsidR="00BA533F">
          <w:rPr>
            <w:rStyle w:val="Hyperlink"/>
            <w:szCs w:val="16"/>
          </w:rPr>
          <w:t>nsw.gov.au/copyright</w:t>
        </w:r>
      </w:hyperlink>
    </w:p>
    <w:bookmarkEnd w:id="1"/>
    <w:p w14:paraId="7A98D4C9" w14:textId="77777777" w:rsidR="00144421" w:rsidRPr="00B03A42" w:rsidRDefault="00144421" w:rsidP="004F4513">
      <w:pPr>
        <w:pStyle w:val="BodyText"/>
        <w:rPr>
          <w:sz w:val="20"/>
          <w:szCs w:val="20"/>
        </w:rPr>
        <w:sectPr w:rsidR="00144421" w:rsidRPr="00B03A42" w:rsidSect="00705475">
          <w:headerReference w:type="even" r:id="rId18"/>
          <w:headerReference w:type="default" r:id="rId19"/>
          <w:footerReference w:type="even" r:id="rId20"/>
          <w:footerReference w:type="default" r:id="rId21"/>
          <w:headerReference w:type="first" r:id="rId22"/>
          <w:footerReference w:type="first" r:id="rId23"/>
          <w:pgSz w:w="11900" w:h="16840" w:code="9"/>
          <w:pgMar w:top="1134" w:right="851" w:bottom="1134" w:left="3402" w:header="567" w:footer="567" w:gutter="0"/>
          <w:cols w:space="708"/>
          <w:docGrid w:linePitch="299"/>
        </w:sectPr>
      </w:pPr>
    </w:p>
    <w:p w14:paraId="5428271E" w14:textId="473461A4" w:rsidR="00A220AA" w:rsidRPr="001B328F" w:rsidRDefault="001B328F" w:rsidP="00F536BA">
      <w:pPr>
        <w:pStyle w:val="H1NoTOC"/>
        <w:tabs>
          <w:tab w:val="left" w:pos="3330"/>
        </w:tabs>
        <w:rPr>
          <w:webHidden/>
        </w:rPr>
      </w:pPr>
      <w:bookmarkStart w:id="2" w:name="_Toc94254608"/>
      <w:bookmarkStart w:id="3" w:name="_Toc94254652"/>
      <w:bookmarkStart w:id="4" w:name="_Toc174486215"/>
      <w:r>
        <w:rPr>
          <w:webHidden/>
        </w:rPr>
        <w:lastRenderedPageBreak/>
        <w:t>Contents</w:t>
      </w:r>
      <w:bookmarkEnd w:id="2"/>
      <w:bookmarkEnd w:id="3"/>
      <w:bookmarkEnd w:id="4"/>
    </w:p>
    <w:p w14:paraId="56DE2F65" w14:textId="2BDA4C2B" w:rsidR="00EC7681" w:rsidRDefault="00CD5AB3">
      <w:pPr>
        <w:pStyle w:val="TOC1"/>
        <w:rPr>
          <w:rFonts w:asciiTheme="minorHAnsi" w:eastAsiaTheme="minorEastAsia" w:hAnsiTheme="minorHAnsi" w:cstheme="minorBidi"/>
          <w:b w:val="0"/>
          <w:bCs w:val="0"/>
          <w:color w:val="auto"/>
          <w:kern w:val="2"/>
          <w:sz w:val="24"/>
          <w:szCs w:val="24"/>
          <w:lang w:eastAsia="en-AU"/>
          <w14:ligatures w14:val="standardContextual"/>
        </w:rPr>
      </w:pPr>
      <w:r>
        <w:rPr>
          <w:b w:val="0"/>
          <w:bCs w:val="0"/>
          <w:webHidden/>
          <w:color w:val="002664" w:themeColor="background2"/>
        </w:rPr>
        <w:fldChar w:fldCharType="begin"/>
      </w:r>
      <w:r>
        <w:rPr>
          <w:b w:val="0"/>
          <w:bCs w:val="0"/>
          <w:webHidden/>
          <w:color w:val="002664" w:themeColor="background2"/>
        </w:rPr>
        <w:instrText xml:space="preserve"> TOC \o "1-3" \h \z \u </w:instrText>
      </w:r>
      <w:r>
        <w:rPr>
          <w:b w:val="0"/>
          <w:bCs w:val="0"/>
          <w:webHidden/>
          <w:color w:val="002664" w:themeColor="background2"/>
        </w:rPr>
        <w:fldChar w:fldCharType="separate"/>
      </w:r>
      <w:hyperlink w:anchor="_Toc174486214" w:history="1">
        <w:r w:rsidR="00EC7681" w:rsidRPr="00DC192E">
          <w:rPr>
            <w:rStyle w:val="Hyperlink"/>
          </w:rPr>
          <w:t>Acknowledgement of Country</w:t>
        </w:r>
        <w:r w:rsidR="00EC7681">
          <w:rPr>
            <w:webHidden/>
          </w:rPr>
          <w:tab/>
        </w:r>
        <w:r w:rsidR="00EC7681">
          <w:rPr>
            <w:webHidden/>
          </w:rPr>
          <w:fldChar w:fldCharType="begin"/>
        </w:r>
        <w:r w:rsidR="00EC7681">
          <w:rPr>
            <w:webHidden/>
          </w:rPr>
          <w:instrText xml:space="preserve"> PAGEREF _Toc174486214 \h </w:instrText>
        </w:r>
        <w:r w:rsidR="00EC7681">
          <w:rPr>
            <w:webHidden/>
          </w:rPr>
        </w:r>
        <w:r w:rsidR="00EC7681">
          <w:rPr>
            <w:webHidden/>
          </w:rPr>
          <w:fldChar w:fldCharType="separate"/>
        </w:r>
        <w:r w:rsidR="008114E7">
          <w:rPr>
            <w:webHidden/>
          </w:rPr>
          <w:t>2</w:t>
        </w:r>
        <w:r w:rsidR="00EC7681">
          <w:rPr>
            <w:webHidden/>
          </w:rPr>
          <w:fldChar w:fldCharType="end"/>
        </w:r>
      </w:hyperlink>
    </w:p>
    <w:p w14:paraId="24CD1EE5" w14:textId="50E90496" w:rsidR="00EC7681" w:rsidRDefault="007F4CC4">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74486215" w:history="1">
        <w:r w:rsidR="00EC7681" w:rsidRPr="00DC192E">
          <w:rPr>
            <w:rStyle w:val="Hyperlink"/>
          </w:rPr>
          <w:t>Contents</w:t>
        </w:r>
        <w:r w:rsidR="00EC7681">
          <w:rPr>
            <w:webHidden/>
          </w:rPr>
          <w:tab/>
        </w:r>
        <w:r w:rsidR="00EC7681">
          <w:rPr>
            <w:webHidden/>
          </w:rPr>
          <w:fldChar w:fldCharType="begin"/>
        </w:r>
        <w:r w:rsidR="00EC7681">
          <w:rPr>
            <w:webHidden/>
          </w:rPr>
          <w:instrText xml:space="preserve"> PAGEREF _Toc174486215 \h </w:instrText>
        </w:r>
        <w:r w:rsidR="00EC7681">
          <w:rPr>
            <w:webHidden/>
          </w:rPr>
        </w:r>
        <w:r w:rsidR="00EC7681">
          <w:rPr>
            <w:webHidden/>
          </w:rPr>
          <w:fldChar w:fldCharType="separate"/>
        </w:r>
        <w:r w:rsidR="008114E7">
          <w:rPr>
            <w:webHidden/>
          </w:rPr>
          <w:t>3</w:t>
        </w:r>
        <w:r w:rsidR="00EC7681">
          <w:rPr>
            <w:webHidden/>
          </w:rPr>
          <w:fldChar w:fldCharType="end"/>
        </w:r>
      </w:hyperlink>
    </w:p>
    <w:p w14:paraId="6C26EB90" w14:textId="43D2EE12" w:rsidR="00EC7681" w:rsidRDefault="007F4CC4">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74486216" w:history="1">
        <w:r w:rsidR="00EC7681" w:rsidRPr="00DC192E">
          <w:rPr>
            <w:rStyle w:val="Hyperlink"/>
          </w:rPr>
          <w:t>Background</w:t>
        </w:r>
        <w:r w:rsidR="00EC7681">
          <w:rPr>
            <w:webHidden/>
          </w:rPr>
          <w:tab/>
        </w:r>
        <w:r w:rsidR="00EC7681">
          <w:rPr>
            <w:webHidden/>
          </w:rPr>
          <w:fldChar w:fldCharType="begin"/>
        </w:r>
        <w:r w:rsidR="00EC7681">
          <w:rPr>
            <w:webHidden/>
          </w:rPr>
          <w:instrText xml:space="preserve"> PAGEREF _Toc174486216 \h </w:instrText>
        </w:r>
        <w:r w:rsidR="00EC7681">
          <w:rPr>
            <w:webHidden/>
          </w:rPr>
        </w:r>
        <w:r w:rsidR="00EC7681">
          <w:rPr>
            <w:webHidden/>
          </w:rPr>
          <w:fldChar w:fldCharType="separate"/>
        </w:r>
        <w:r w:rsidR="008114E7">
          <w:rPr>
            <w:webHidden/>
          </w:rPr>
          <w:t>4</w:t>
        </w:r>
        <w:r w:rsidR="00EC7681">
          <w:rPr>
            <w:webHidden/>
          </w:rPr>
          <w:fldChar w:fldCharType="end"/>
        </w:r>
      </w:hyperlink>
    </w:p>
    <w:p w14:paraId="2C27F23E" w14:textId="4CF59CBA" w:rsidR="00EC7681" w:rsidRDefault="007F4CC4">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74486217" w:history="1">
        <w:r w:rsidR="00EC7681" w:rsidRPr="00DC192E">
          <w:rPr>
            <w:rStyle w:val="Hyperlink"/>
          </w:rPr>
          <w:t>Measure 2</w:t>
        </w:r>
        <w:r w:rsidR="00EC7681">
          <w:rPr>
            <w:webHidden/>
          </w:rPr>
          <w:tab/>
        </w:r>
        <w:r w:rsidR="00EC7681">
          <w:rPr>
            <w:webHidden/>
          </w:rPr>
          <w:fldChar w:fldCharType="begin"/>
        </w:r>
        <w:r w:rsidR="00EC7681">
          <w:rPr>
            <w:webHidden/>
          </w:rPr>
          <w:instrText xml:space="preserve"> PAGEREF _Toc174486217 \h </w:instrText>
        </w:r>
        <w:r w:rsidR="00EC7681">
          <w:rPr>
            <w:webHidden/>
          </w:rPr>
        </w:r>
        <w:r w:rsidR="00EC7681">
          <w:rPr>
            <w:webHidden/>
          </w:rPr>
          <w:fldChar w:fldCharType="separate"/>
        </w:r>
        <w:r w:rsidR="008114E7">
          <w:rPr>
            <w:webHidden/>
          </w:rPr>
          <w:t>5</w:t>
        </w:r>
        <w:r w:rsidR="00EC7681">
          <w:rPr>
            <w:webHidden/>
          </w:rPr>
          <w:fldChar w:fldCharType="end"/>
        </w:r>
      </w:hyperlink>
    </w:p>
    <w:p w14:paraId="138502FA" w14:textId="28CEA56A" w:rsidR="00EC7681" w:rsidRDefault="007F4CC4">
      <w:pPr>
        <w:pStyle w:val="TOC2"/>
        <w:rPr>
          <w:rFonts w:asciiTheme="minorHAnsi" w:eastAsiaTheme="minorEastAsia" w:hAnsiTheme="minorHAnsi" w:cstheme="minorBidi"/>
          <w:color w:val="auto"/>
          <w:kern w:val="2"/>
          <w:sz w:val="24"/>
          <w:szCs w:val="24"/>
          <w:lang w:eastAsia="en-AU"/>
          <w14:ligatures w14:val="standardContextual"/>
        </w:rPr>
      </w:pPr>
      <w:hyperlink w:anchor="_Toc174486218" w:history="1">
        <w:r w:rsidR="00EC7681" w:rsidRPr="00DC192E">
          <w:rPr>
            <w:rStyle w:val="Hyperlink"/>
          </w:rPr>
          <w:t>Housing supply targets</w:t>
        </w:r>
        <w:r w:rsidR="00EC7681">
          <w:rPr>
            <w:webHidden/>
          </w:rPr>
          <w:tab/>
        </w:r>
        <w:r w:rsidR="00EC7681">
          <w:rPr>
            <w:webHidden/>
          </w:rPr>
          <w:fldChar w:fldCharType="begin"/>
        </w:r>
        <w:r w:rsidR="00EC7681">
          <w:rPr>
            <w:webHidden/>
          </w:rPr>
          <w:instrText xml:space="preserve"> PAGEREF _Toc174486218 \h </w:instrText>
        </w:r>
        <w:r w:rsidR="00EC7681">
          <w:rPr>
            <w:webHidden/>
          </w:rPr>
        </w:r>
        <w:r w:rsidR="00EC7681">
          <w:rPr>
            <w:webHidden/>
          </w:rPr>
          <w:fldChar w:fldCharType="separate"/>
        </w:r>
        <w:r w:rsidR="008114E7">
          <w:rPr>
            <w:webHidden/>
          </w:rPr>
          <w:t>5</w:t>
        </w:r>
        <w:r w:rsidR="00EC7681">
          <w:rPr>
            <w:webHidden/>
          </w:rPr>
          <w:fldChar w:fldCharType="end"/>
        </w:r>
      </w:hyperlink>
    </w:p>
    <w:p w14:paraId="70CFEB1D" w14:textId="6A72444F" w:rsidR="00EC7681" w:rsidRDefault="007F4CC4">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74486219" w:history="1">
        <w:r w:rsidR="00EC7681" w:rsidRPr="00DC192E">
          <w:rPr>
            <w:rStyle w:val="Hyperlink"/>
          </w:rPr>
          <w:t>Measure 3</w:t>
        </w:r>
        <w:r w:rsidR="00EC7681">
          <w:rPr>
            <w:webHidden/>
          </w:rPr>
          <w:tab/>
        </w:r>
        <w:r w:rsidR="00EC7681">
          <w:rPr>
            <w:webHidden/>
          </w:rPr>
          <w:fldChar w:fldCharType="begin"/>
        </w:r>
        <w:r w:rsidR="00EC7681">
          <w:rPr>
            <w:webHidden/>
          </w:rPr>
          <w:instrText xml:space="preserve"> PAGEREF _Toc174486219 \h </w:instrText>
        </w:r>
        <w:r w:rsidR="00EC7681">
          <w:rPr>
            <w:webHidden/>
          </w:rPr>
        </w:r>
        <w:r w:rsidR="00EC7681">
          <w:rPr>
            <w:webHidden/>
          </w:rPr>
          <w:fldChar w:fldCharType="separate"/>
        </w:r>
        <w:r w:rsidR="008114E7">
          <w:rPr>
            <w:webHidden/>
          </w:rPr>
          <w:t>6</w:t>
        </w:r>
        <w:r w:rsidR="00EC7681">
          <w:rPr>
            <w:webHidden/>
          </w:rPr>
          <w:fldChar w:fldCharType="end"/>
        </w:r>
      </w:hyperlink>
    </w:p>
    <w:p w14:paraId="737B9D82" w14:textId="4AF39EFC" w:rsidR="00EC7681" w:rsidRDefault="007F4CC4">
      <w:pPr>
        <w:pStyle w:val="TOC2"/>
        <w:rPr>
          <w:rFonts w:asciiTheme="minorHAnsi" w:eastAsiaTheme="minorEastAsia" w:hAnsiTheme="minorHAnsi" w:cstheme="minorBidi"/>
          <w:color w:val="auto"/>
          <w:kern w:val="2"/>
          <w:sz w:val="24"/>
          <w:szCs w:val="24"/>
          <w:lang w:eastAsia="en-AU"/>
          <w14:ligatures w14:val="standardContextual"/>
        </w:rPr>
      </w:pPr>
      <w:hyperlink w:anchor="_Toc174486220" w:history="1">
        <w:r w:rsidR="00EC7681" w:rsidRPr="00DC192E">
          <w:rPr>
            <w:rStyle w:val="Hyperlink"/>
          </w:rPr>
          <w:t>Summary of planning, zoning and land release reforms</w:t>
        </w:r>
        <w:r w:rsidR="00EC7681">
          <w:rPr>
            <w:webHidden/>
          </w:rPr>
          <w:tab/>
        </w:r>
        <w:r w:rsidR="00EC7681">
          <w:rPr>
            <w:webHidden/>
          </w:rPr>
          <w:fldChar w:fldCharType="begin"/>
        </w:r>
        <w:r w:rsidR="00EC7681">
          <w:rPr>
            <w:webHidden/>
          </w:rPr>
          <w:instrText xml:space="preserve"> PAGEREF _Toc174486220 \h </w:instrText>
        </w:r>
        <w:r w:rsidR="00EC7681">
          <w:rPr>
            <w:webHidden/>
          </w:rPr>
        </w:r>
        <w:r w:rsidR="00EC7681">
          <w:rPr>
            <w:webHidden/>
          </w:rPr>
          <w:fldChar w:fldCharType="separate"/>
        </w:r>
        <w:r w:rsidR="008114E7">
          <w:rPr>
            <w:webHidden/>
          </w:rPr>
          <w:t>6</w:t>
        </w:r>
        <w:r w:rsidR="00EC7681">
          <w:rPr>
            <w:webHidden/>
          </w:rPr>
          <w:fldChar w:fldCharType="end"/>
        </w:r>
      </w:hyperlink>
    </w:p>
    <w:p w14:paraId="68568CAB" w14:textId="14F672F2" w:rsidR="00EC7681" w:rsidRDefault="007F4CC4">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74486221" w:history="1">
        <w:r w:rsidR="00EC7681" w:rsidRPr="00DC192E">
          <w:rPr>
            <w:rStyle w:val="Hyperlink"/>
          </w:rPr>
          <w:t>Measure 4</w:t>
        </w:r>
        <w:r w:rsidR="00EC7681">
          <w:rPr>
            <w:webHidden/>
          </w:rPr>
          <w:tab/>
        </w:r>
        <w:r w:rsidR="00EC7681">
          <w:rPr>
            <w:webHidden/>
          </w:rPr>
          <w:fldChar w:fldCharType="begin"/>
        </w:r>
        <w:r w:rsidR="00EC7681">
          <w:rPr>
            <w:webHidden/>
          </w:rPr>
          <w:instrText xml:space="preserve"> PAGEREF _Toc174486221 \h </w:instrText>
        </w:r>
        <w:r w:rsidR="00EC7681">
          <w:rPr>
            <w:webHidden/>
          </w:rPr>
        </w:r>
        <w:r w:rsidR="00EC7681">
          <w:rPr>
            <w:webHidden/>
          </w:rPr>
          <w:fldChar w:fldCharType="separate"/>
        </w:r>
        <w:r w:rsidR="008114E7">
          <w:rPr>
            <w:webHidden/>
          </w:rPr>
          <w:t>10</w:t>
        </w:r>
        <w:r w:rsidR="00EC7681">
          <w:rPr>
            <w:webHidden/>
          </w:rPr>
          <w:fldChar w:fldCharType="end"/>
        </w:r>
      </w:hyperlink>
    </w:p>
    <w:p w14:paraId="5B5F737B" w14:textId="35645492" w:rsidR="00EC7681" w:rsidRDefault="007F4CC4">
      <w:pPr>
        <w:pStyle w:val="TOC2"/>
        <w:rPr>
          <w:rFonts w:asciiTheme="minorHAnsi" w:eastAsiaTheme="minorEastAsia" w:hAnsiTheme="minorHAnsi" w:cstheme="minorBidi"/>
          <w:color w:val="auto"/>
          <w:kern w:val="2"/>
          <w:sz w:val="24"/>
          <w:szCs w:val="24"/>
          <w:lang w:eastAsia="en-AU"/>
          <w14:ligatures w14:val="standardContextual"/>
        </w:rPr>
      </w:pPr>
      <w:hyperlink w:anchor="_Toc174486222" w:history="1">
        <w:r w:rsidR="00EC7681" w:rsidRPr="00DC192E">
          <w:rPr>
            <w:rStyle w:val="Hyperlink"/>
          </w:rPr>
          <w:t>Identify well-located ‘development ready’ land</w:t>
        </w:r>
        <w:r w:rsidR="00EC7681">
          <w:rPr>
            <w:webHidden/>
          </w:rPr>
          <w:tab/>
        </w:r>
        <w:r w:rsidR="00EC7681">
          <w:rPr>
            <w:webHidden/>
          </w:rPr>
          <w:fldChar w:fldCharType="begin"/>
        </w:r>
        <w:r w:rsidR="00EC7681">
          <w:rPr>
            <w:webHidden/>
          </w:rPr>
          <w:instrText xml:space="preserve"> PAGEREF _Toc174486222 \h </w:instrText>
        </w:r>
        <w:r w:rsidR="00EC7681">
          <w:rPr>
            <w:webHidden/>
          </w:rPr>
        </w:r>
        <w:r w:rsidR="00EC7681">
          <w:rPr>
            <w:webHidden/>
          </w:rPr>
          <w:fldChar w:fldCharType="separate"/>
        </w:r>
        <w:r w:rsidR="008114E7">
          <w:rPr>
            <w:webHidden/>
          </w:rPr>
          <w:t>10</w:t>
        </w:r>
        <w:r w:rsidR="00EC7681">
          <w:rPr>
            <w:webHidden/>
          </w:rPr>
          <w:fldChar w:fldCharType="end"/>
        </w:r>
      </w:hyperlink>
    </w:p>
    <w:p w14:paraId="77DE1D15" w14:textId="47D6138C" w:rsidR="00EC7681" w:rsidRDefault="007F4CC4">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74486223" w:history="1">
        <w:r w:rsidR="00EC7681" w:rsidRPr="00DC192E">
          <w:rPr>
            <w:rStyle w:val="Hyperlink"/>
          </w:rPr>
          <w:t>Measure 5</w:t>
        </w:r>
        <w:r w:rsidR="00EC7681">
          <w:rPr>
            <w:webHidden/>
          </w:rPr>
          <w:tab/>
        </w:r>
        <w:r w:rsidR="00EC7681">
          <w:rPr>
            <w:webHidden/>
          </w:rPr>
          <w:fldChar w:fldCharType="begin"/>
        </w:r>
        <w:r w:rsidR="00EC7681">
          <w:rPr>
            <w:webHidden/>
          </w:rPr>
          <w:instrText xml:space="preserve"> PAGEREF _Toc174486223 \h </w:instrText>
        </w:r>
        <w:r w:rsidR="00EC7681">
          <w:rPr>
            <w:webHidden/>
          </w:rPr>
        </w:r>
        <w:r w:rsidR="00EC7681">
          <w:rPr>
            <w:webHidden/>
          </w:rPr>
          <w:fldChar w:fldCharType="separate"/>
        </w:r>
        <w:r w:rsidR="008114E7">
          <w:rPr>
            <w:webHidden/>
          </w:rPr>
          <w:t>11</w:t>
        </w:r>
        <w:r w:rsidR="00EC7681">
          <w:rPr>
            <w:webHidden/>
          </w:rPr>
          <w:fldChar w:fldCharType="end"/>
        </w:r>
      </w:hyperlink>
    </w:p>
    <w:p w14:paraId="1F0EA1F2" w14:textId="1E783782" w:rsidR="00EC7681" w:rsidRDefault="007F4CC4">
      <w:pPr>
        <w:pStyle w:val="TOC2"/>
        <w:rPr>
          <w:rFonts w:asciiTheme="minorHAnsi" w:eastAsiaTheme="minorEastAsia" w:hAnsiTheme="minorHAnsi" w:cstheme="minorBidi"/>
          <w:color w:val="auto"/>
          <w:kern w:val="2"/>
          <w:sz w:val="24"/>
          <w:szCs w:val="24"/>
          <w:lang w:eastAsia="en-AU"/>
          <w14:ligatures w14:val="standardContextual"/>
        </w:rPr>
      </w:pPr>
      <w:hyperlink w:anchor="_Toc174486224" w:history="1">
        <w:r w:rsidR="00EC7681" w:rsidRPr="00DC192E">
          <w:rPr>
            <w:rStyle w:val="Hyperlink"/>
          </w:rPr>
          <w:t>Zoning, planning and other amendments to support dense, well-located housing</w:t>
        </w:r>
        <w:r w:rsidR="00EC7681">
          <w:rPr>
            <w:webHidden/>
          </w:rPr>
          <w:tab/>
        </w:r>
        <w:r w:rsidR="00EC7681">
          <w:rPr>
            <w:webHidden/>
          </w:rPr>
          <w:fldChar w:fldCharType="begin"/>
        </w:r>
        <w:r w:rsidR="00EC7681">
          <w:rPr>
            <w:webHidden/>
          </w:rPr>
          <w:instrText xml:space="preserve"> PAGEREF _Toc174486224 \h </w:instrText>
        </w:r>
        <w:r w:rsidR="00EC7681">
          <w:rPr>
            <w:webHidden/>
          </w:rPr>
        </w:r>
        <w:r w:rsidR="00EC7681">
          <w:rPr>
            <w:webHidden/>
          </w:rPr>
          <w:fldChar w:fldCharType="separate"/>
        </w:r>
        <w:r w:rsidR="008114E7">
          <w:rPr>
            <w:webHidden/>
          </w:rPr>
          <w:t>11</w:t>
        </w:r>
        <w:r w:rsidR="00EC7681">
          <w:rPr>
            <w:webHidden/>
          </w:rPr>
          <w:fldChar w:fldCharType="end"/>
        </w:r>
      </w:hyperlink>
    </w:p>
    <w:p w14:paraId="0F67895F" w14:textId="75F20A4C" w:rsidR="00EC7681" w:rsidRDefault="007F4CC4">
      <w:pPr>
        <w:pStyle w:val="TOC2"/>
        <w:rPr>
          <w:rFonts w:asciiTheme="minorHAnsi" w:eastAsiaTheme="minorEastAsia" w:hAnsiTheme="minorHAnsi" w:cstheme="minorBidi"/>
          <w:color w:val="auto"/>
          <w:kern w:val="2"/>
          <w:sz w:val="24"/>
          <w:szCs w:val="24"/>
          <w:lang w:eastAsia="en-AU"/>
          <w14:ligatures w14:val="standardContextual"/>
        </w:rPr>
      </w:pPr>
      <w:hyperlink w:anchor="_Toc174486225" w:history="1">
        <w:r w:rsidR="00EC7681" w:rsidRPr="00DC192E">
          <w:rPr>
            <w:rStyle w:val="Hyperlink"/>
          </w:rPr>
          <w:t>Reforms to non-planning barriers</w:t>
        </w:r>
        <w:r w:rsidR="00EC7681">
          <w:rPr>
            <w:webHidden/>
          </w:rPr>
          <w:tab/>
        </w:r>
        <w:r w:rsidR="00EC7681">
          <w:rPr>
            <w:webHidden/>
          </w:rPr>
          <w:fldChar w:fldCharType="begin"/>
        </w:r>
        <w:r w:rsidR="00EC7681">
          <w:rPr>
            <w:webHidden/>
          </w:rPr>
          <w:instrText xml:space="preserve"> PAGEREF _Toc174486225 \h </w:instrText>
        </w:r>
        <w:r w:rsidR="00EC7681">
          <w:rPr>
            <w:webHidden/>
          </w:rPr>
        </w:r>
        <w:r w:rsidR="00EC7681">
          <w:rPr>
            <w:webHidden/>
          </w:rPr>
          <w:fldChar w:fldCharType="separate"/>
        </w:r>
        <w:r w:rsidR="008114E7">
          <w:rPr>
            <w:webHidden/>
          </w:rPr>
          <w:t>13</w:t>
        </w:r>
        <w:r w:rsidR="00EC7681">
          <w:rPr>
            <w:webHidden/>
          </w:rPr>
          <w:fldChar w:fldCharType="end"/>
        </w:r>
      </w:hyperlink>
    </w:p>
    <w:p w14:paraId="120DCDCB" w14:textId="51F82766" w:rsidR="00EC7681" w:rsidRDefault="007F4CC4">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74486226" w:history="1">
        <w:r w:rsidR="00EC7681" w:rsidRPr="00DC192E">
          <w:rPr>
            <w:rStyle w:val="Hyperlink"/>
          </w:rPr>
          <w:t>Measure 6</w:t>
        </w:r>
        <w:r w:rsidR="00EC7681">
          <w:rPr>
            <w:webHidden/>
          </w:rPr>
          <w:tab/>
        </w:r>
        <w:r w:rsidR="00EC7681">
          <w:rPr>
            <w:webHidden/>
          </w:rPr>
          <w:fldChar w:fldCharType="begin"/>
        </w:r>
        <w:r w:rsidR="00EC7681">
          <w:rPr>
            <w:webHidden/>
          </w:rPr>
          <w:instrText xml:space="preserve"> PAGEREF _Toc174486226 \h </w:instrText>
        </w:r>
        <w:r w:rsidR="00EC7681">
          <w:rPr>
            <w:webHidden/>
          </w:rPr>
        </w:r>
        <w:r w:rsidR="00EC7681">
          <w:rPr>
            <w:webHidden/>
          </w:rPr>
          <w:fldChar w:fldCharType="separate"/>
        </w:r>
        <w:r w:rsidR="008114E7">
          <w:rPr>
            <w:webHidden/>
          </w:rPr>
          <w:t>17</w:t>
        </w:r>
        <w:r w:rsidR="00EC7681">
          <w:rPr>
            <w:webHidden/>
          </w:rPr>
          <w:fldChar w:fldCharType="end"/>
        </w:r>
      </w:hyperlink>
    </w:p>
    <w:p w14:paraId="369C94C7" w14:textId="4B237B37" w:rsidR="00EC7681" w:rsidRDefault="007F4CC4">
      <w:pPr>
        <w:pStyle w:val="TOC2"/>
        <w:rPr>
          <w:rFonts w:asciiTheme="minorHAnsi" w:eastAsiaTheme="minorEastAsia" w:hAnsiTheme="minorHAnsi" w:cstheme="minorBidi"/>
          <w:color w:val="auto"/>
          <w:kern w:val="2"/>
          <w:sz w:val="24"/>
          <w:szCs w:val="24"/>
          <w:lang w:eastAsia="en-AU"/>
          <w14:ligatures w14:val="standardContextual"/>
        </w:rPr>
      </w:pPr>
      <w:hyperlink w:anchor="_Toc174486227" w:history="1">
        <w:r w:rsidR="00EC7681" w:rsidRPr="00DC192E">
          <w:rPr>
            <w:rStyle w:val="Hyperlink"/>
          </w:rPr>
          <w:t>Reforms to social and affordable housing approval pathways</w:t>
        </w:r>
        <w:r w:rsidR="00EC7681">
          <w:rPr>
            <w:webHidden/>
          </w:rPr>
          <w:tab/>
        </w:r>
        <w:r w:rsidR="00EC7681">
          <w:rPr>
            <w:webHidden/>
          </w:rPr>
          <w:fldChar w:fldCharType="begin"/>
        </w:r>
        <w:r w:rsidR="00EC7681">
          <w:rPr>
            <w:webHidden/>
          </w:rPr>
          <w:instrText xml:space="preserve"> PAGEREF _Toc174486227 \h </w:instrText>
        </w:r>
        <w:r w:rsidR="00EC7681">
          <w:rPr>
            <w:webHidden/>
          </w:rPr>
        </w:r>
        <w:r w:rsidR="00EC7681">
          <w:rPr>
            <w:webHidden/>
          </w:rPr>
          <w:fldChar w:fldCharType="separate"/>
        </w:r>
        <w:r w:rsidR="008114E7">
          <w:rPr>
            <w:webHidden/>
          </w:rPr>
          <w:t>17</w:t>
        </w:r>
        <w:r w:rsidR="00EC7681">
          <w:rPr>
            <w:webHidden/>
          </w:rPr>
          <w:fldChar w:fldCharType="end"/>
        </w:r>
      </w:hyperlink>
    </w:p>
    <w:p w14:paraId="30045A54" w14:textId="0B823A17" w:rsidR="00EC7681" w:rsidRDefault="007F4CC4">
      <w:pPr>
        <w:pStyle w:val="TOC3"/>
        <w:rPr>
          <w:rFonts w:asciiTheme="minorHAnsi" w:eastAsiaTheme="minorEastAsia" w:hAnsiTheme="minorHAnsi" w:cstheme="minorBidi"/>
          <w:color w:val="auto"/>
          <w:kern w:val="2"/>
          <w:sz w:val="24"/>
          <w:szCs w:val="24"/>
          <w:lang w:eastAsia="en-AU"/>
          <w14:ligatures w14:val="standardContextual"/>
        </w:rPr>
      </w:pPr>
      <w:hyperlink w:anchor="_Toc174486228" w:history="1">
        <w:r w:rsidR="00EC7681" w:rsidRPr="00DC192E">
          <w:rPr>
            <w:rStyle w:val="Hyperlink"/>
            <w:rFonts w:asciiTheme="majorHAnsi" w:hAnsiTheme="majorHAnsi" w:cs="ArialMT"/>
            <w:bCs/>
            <w:lang w:val="en-GB"/>
          </w:rPr>
          <w:t>Reforms addressing barriers to the timely issuing of development approvals</w:t>
        </w:r>
        <w:r w:rsidR="00EC7681">
          <w:rPr>
            <w:webHidden/>
          </w:rPr>
          <w:tab/>
        </w:r>
        <w:r w:rsidR="00EC7681">
          <w:rPr>
            <w:webHidden/>
          </w:rPr>
          <w:fldChar w:fldCharType="begin"/>
        </w:r>
        <w:r w:rsidR="00EC7681">
          <w:rPr>
            <w:webHidden/>
          </w:rPr>
          <w:instrText xml:space="preserve"> PAGEREF _Toc174486228 \h </w:instrText>
        </w:r>
        <w:r w:rsidR="00EC7681">
          <w:rPr>
            <w:webHidden/>
          </w:rPr>
        </w:r>
        <w:r w:rsidR="00EC7681">
          <w:rPr>
            <w:webHidden/>
          </w:rPr>
          <w:fldChar w:fldCharType="separate"/>
        </w:r>
        <w:r w:rsidR="008114E7">
          <w:rPr>
            <w:webHidden/>
          </w:rPr>
          <w:t>18</w:t>
        </w:r>
        <w:r w:rsidR="00EC7681">
          <w:rPr>
            <w:webHidden/>
          </w:rPr>
          <w:fldChar w:fldCharType="end"/>
        </w:r>
      </w:hyperlink>
    </w:p>
    <w:p w14:paraId="320A1FA9" w14:textId="4A998C8A" w:rsidR="00EC7681" w:rsidRDefault="007F4CC4">
      <w:pPr>
        <w:pStyle w:val="TOC2"/>
        <w:rPr>
          <w:rFonts w:asciiTheme="minorHAnsi" w:eastAsiaTheme="minorEastAsia" w:hAnsiTheme="minorHAnsi" w:cstheme="minorBidi"/>
          <w:color w:val="auto"/>
          <w:kern w:val="2"/>
          <w:sz w:val="24"/>
          <w:szCs w:val="24"/>
          <w:lang w:eastAsia="en-AU"/>
          <w14:ligatures w14:val="standardContextual"/>
        </w:rPr>
      </w:pPr>
      <w:hyperlink w:anchor="_Toc174486229" w:history="1">
        <w:r w:rsidR="00EC7681" w:rsidRPr="00DC192E">
          <w:rPr>
            <w:rStyle w:val="Hyperlink"/>
          </w:rPr>
          <w:t>Initiatives to share planning data</w:t>
        </w:r>
        <w:r w:rsidR="00EC7681">
          <w:rPr>
            <w:webHidden/>
          </w:rPr>
          <w:tab/>
        </w:r>
        <w:r w:rsidR="00EC7681">
          <w:rPr>
            <w:webHidden/>
          </w:rPr>
          <w:fldChar w:fldCharType="begin"/>
        </w:r>
        <w:r w:rsidR="00EC7681">
          <w:rPr>
            <w:webHidden/>
          </w:rPr>
          <w:instrText xml:space="preserve"> PAGEREF _Toc174486229 \h </w:instrText>
        </w:r>
        <w:r w:rsidR="00EC7681">
          <w:rPr>
            <w:webHidden/>
          </w:rPr>
        </w:r>
        <w:r w:rsidR="00EC7681">
          <w:rPr>
            <w:webHidden/>
          </w:rPr>
          <w:fldChar w:fldCharType="separate"/>
        </w:r>
        <w:r w:rsidR="008114E7">
          <w:rPr>
            <w:webHidden/>
          </w:rPr>
          <w:t>20</w:t>
        </w:r>
        <w:r w:rsidR="00EC7681">
          <w:rPr>
            <w:webHidden/>
          </w:rPr>
          <w:fldChar w:fldCharType="end"/>
        </w:r>
      </w:hyperlink>
    </w:p>
    <w:p w14:paraId="019713C1" w14:textId="496D5363" w:rsidR="002C6FAE" w:rsidRPr="00016ECC" w:rsidRDefault="00CD5AB3" w:rsidP="00C46093">
      <w:pPr>
        <w:pStyle w:val="BodyText"/>
        <w:outlineLvl w:val="2"/>
        <w:sectPr w:rsidR="002C6FAE" w:rsidRPr="00016ECC" w:rsidSect="008F2092">
          <w:headerReference w:type="even" r:id="rId24"/>
          <w:headerReference w:type="default" r:id="rId25"/>
          <w:footerReference w:type="even" r:id="rId26"/>
          <w:footerReference w:type="default" r:id="rId27"/>
          <w:headerReference w:type="first" r:id="rId28"/>
          <w:footerReference w:type="first" r:id="rId29"/>
          <w:pgSz w:w="11900" w:h="16840" w:code="9"/>
          <w:pgMar w:top="1134" w:right="1134" w:bottom="1134" w:left="1134" w:header="567" w:footer="567" w:gutter="0"/>
          <w:cols w:space="708"/>
          <w:docGrid w:linePitch="299"/>
        </w:sectPr>
      </w:pPr>
      <w:r>
        <w:rPr>
          <w:rFonts w:asciiTheme="majorHAnsi" w:hAnsiTheme="majorHAnsi"/>
          <w:b/>
          <w:bCs/>
          <w:noProof/>
          <w:webHidden/>
          <w:color w:val="002664" w:themeColor="background2"/>
        </w:rPr>
        <w:fldChar w:fldCharType="end"/>
      </w:r>
    </w:p>
    <w:p w14:paraId="36FA2A14" w14:textId="1E1D543C" w:rsidR="00B24BAA" w:rsidRDefault="00B24BAA" w:rsidP="00FE61FB">
      <w:pPr>
        <w:pStyle w:val="Heading1"/>
        <w:spacing w:after="100" w:afterAutospacing="1"/>
      </w:pPr>
      <w:bookmarkStart w:id="5" w:name="_Toc174486216"/>
      <w:r>
        <w:lastRenderedPageBreak/>
        <w:t>Background</w:t>
      </w:r>
      <w:bookmarkEnd w:id="5"/>
    </w:p>
    <w:p w14:paraId="7315900A" w14:textId="4A8C1F94" w:rsidR="00BE694D" w:rsidRPr="00C163D0" w:rsidRDefault="00B24BAA" w:rsidP="00C163D0">
      <w:pPr>
        <w:pStyle w:val="BodyText"/>
        <w:spacing w:after="100" w:afterAutospacing="1"/>
        <w:rPr>
          <w:rFonts w:cstheme="minorHAnsi"/>
        </w:rPr>
      </w:pPr>
      <w:r w:rsidRPr="008F7D50">
        <w:t xml:space="preserve">In August 2023, National Cabinet agreed to a </w:t>
      </w:r>
      <w:hyperlink r:id="rId30" w:history="1">
        <w:r w:rsidR="007623A4" w:rsidRPr="007623A4">
          <w:rPr>
            <w:rStyle w:val="Hyperlink"/>
            <w:rFonts w:cstheme="minorHAnsi"/>
          </w:rPr>
          <w:t>National Planning Reform Blueprint</w:t>
        </w:r>
      </w:hyperlink>
      <w:r w:rsidR="007623A4">
        <w:rPr>
          <w:rFonts w:cstheme="minorHAnsi"/>
        </w:rPr>
        <w:t xml:space="preserve"> </w:t>
      </w:r>
      <w:r w:rsidR="00FB61EF" w:rsidRPr="00C163D0">
        <w:t xml:space="preserve">to outline </w:t>
      </w:r>
      <w:r w:rsidRPr="00C163D0">
        <w:t xml:space="preserve">planning, zoning, land release and other reform measures to improve housing supply and affordability. </w:t>
      </w:r>
      <w:r w:rsidR="00BE694D" w:rsidRPr="00C163D0">
        <w:t>The Blueprint’s measures include:</w:t>
      </w:r>
    </w:p>
    <w:p w14:paraId="1D43C160" w14:textId="77777777" w:rsidR="00BE694D" w:rsidRPr="00BE694D" w:rsidRDefault="00BE694D" w:rsidP="00B03637">
      <w:pPr>
        <w:pStyle w:val="Bullet"/>
      </w:pPr>
      <w:r w:rsidRPr="00BE694D">
        <w:t>Updating state, regional, and local strategic plans to reflect housing supply targets.</w:t>
      </w:r>
    </w:p>
    <w:p w14:paraId="4B5E4F86" w14:textId="60B652D1" w:rsidR="00BE694D" w:rsidRPr="00BE694D" w:rsidRDefault="00BE694D" w:rsidP="00B03637">
      <w:pPr>
        <w:pStyle w:val="Bullet"/>
      </w:pPr>
      <w:r w:rsidRPr="00BE694D">
        <w:t>Promoting medium and high</w:t>
      </w:r>
      <w:r w:rsidR="0B83CB1B">
        <w:t xml:space="preserve"> </w:t>
      </w:r>
      <w:r w:rsidRPr="00BE694D">
        <w:t>density housing in well</w:t>
      </w:r>
      <w:r w:rsidR="4ABCD356">
        <w:t>-</w:t>
      </w:r>
      <w:r w:rsidRPr="00BE694D">
        <w:t>located areas close to existing public transport connections, amenities and employment.</w:t>
      </w:r>
    </w:p>
    <w:p w14:paraId="7C1DA4BD" w14:textId="77777777" w:rsidR="00BE694D" w:rsidRPr="00BE694D" w:rsidRDefault="00BE694D" w:rsidP="00B03637">
      <w:pPr>
        <w:pStyle w:val="Bullet"/>
      </w:pPr>
      <w:r w:rsidRPr="00BE694D">
        <w:t>Streamlining approval pathways.</w:t>
      </w:r>
    </w:p>
    <w:p w14:paraId="514787C8" w14:textId="4D32CF94" w:rsidR="00B24BAA" w:rsidRPr="00C163D0" w:rsidRDefault="00B24BAA" w:rsidP="00FE61FB">
      <w:pPr>
        <w:pStyle w:val="BodyText"/>
        <w:spacing w:after="100" w:afterAutospacing="1"/>
      </w:pPr>
      <w:r w:rsidRPr="00C163D0">
        <w:t xml:space="preserve">This is the </w:t>
      </w:r>
      <w:r w:rsidR="00A46CDC" w:rsidRPr="00B03637">
        <w:t>second</w:t>
      </w:r>
      <w:r w:rsidRPr="00C163D0">
        <w:t xml:space="preserve"> report for New South Wales summarising progress against Measures 2 through 6 of the National Planning Reform Blueprint</w:t>
      </w:r>
      <w:r w:rsidR="7B6CB27D">
        <w:t xml:space="preserve"> to September 2024</w:t>
      </w:r>
      <w:r>
        <w:t>.</w:t>
      </w:r>
      <w:r w:rsidRPr="00C163D0">
        <w:t xml:space="preserve"> </w:t>
      </w:r>
      <w:r w:rsidR="00A46CDC" w:rsidRPr="00186286">
        <w:t>The first report covered the period to March 2024.</w:t>
      </w:r>
    </w:p>
    <w:p w14:paraId="4030EF8E" w14:textId="36B3340B" w:rsidR="00B24BAA" w:rsidRDefault="00B24BAA" w:rsidP="00FE61FB">
      <w:pPr>
        <w:pStyle w:val="BodyText"/>
        <w:spacing w:after="100" w:afterAutospacing="1"/>
      </w:pPr>
      <w:r w:rsidRPr="00C163D0">
        <w:t xml:space="preserve">More information on </w:t>
      </w:r>
      <w:r w:rsidR="00B25B7C">
        <w:t>the</w:t>
      </w:r>
      <w:r w:rsidR="00076EFD">
        <w:t xml:space="preserve"> National Housing Accord can be found at </w:t>
      </w:r>
      <w:hyperlink r:id="rId31" w:history="1">
        <w:r w:rsidR="00B25B7C" w:rsidRPr="005976F2">
          <w:rPr>
            <w:rStyle w:val="Hyperlink"/>
          </w:rPr>
          <w:t>https://treasury.gov.au/housing-policy/accord</w:t>
        </w:r>
      </w:hyperlink>
    </w:p>
    <w:p w14:paraId="56643E8E" w14:textId="77777777" w:rsidR="00B25B7C" w:rsidRPr="00C163D0" w:rsidRDefault="00B25B7C" w:rsidP="00FE61FB">
      <w:pPr>
        <w:pStyle w:val="BodyText"/>
        <w:spacing w:after="100" w:afterAutospacing="1"/>
      </w:pPr>
    </w:p>
    <w:p w14:paraId="35569425" w14:textId="557E30B3" w:rsidR="00B24BAA" w:rsidRDefault="00B24BAA" w:rsidP="00B24BAA">
      <w:pPr>
        <w:pStyle w:val="BodyText"/>
        <w:rPr>
          <w:rFonts w:cstheme="minorHAnsi"/>
        </w:rPr>
      </w:pPr>
    </w:p>
    <w:p w14:paraId="651F1406" w14:textId="74501194" w:rsidR="00B24BAA" w:rsidRDefault="00B24BAA" w:rsidP="00B24BAA">
      <w:pPr>
        <w:pStyle w:val="BodyText"/>
        <w:rPr>
          <w:rFonts w:cstheme="minorHAnsi"/>
        </w:rPr>
      </w:pPr>
    </w:p>
    <w:p w14:paraId="3EBF4E15" w14:textId="4C234416" w:rsidR="00B24BAA" w:rsidRDefault="00B24BAA" w:rsidP="00B24BAA">
      <w:pPr>
        <w:pStyle w:val="BodyText"/>
        <w:rPr>
          <w:rFonts w:cstheme="minorHAnsi"/>
        </w:rPr>
      </w:pPr>
    </w:p>
    <w:p w14:paraId="7FF7CC44" w14:textId="60644975" w:rsidR="00B24BAA" w:rsidRDefault="00B24BAA" w:rsidP="00B24BAA">
      <w:pPr>
        <w:pStyle w:val="BodyText"/>
        <w:rPr>
          <w:rFonts w:cstheme="minorHAnsi"/>
        </w:rPr>
      </w:pPr>
    </w:p>
    <w:p w14:paraId="7814D1C1" w14:textId="51BFC323" w:rsidR="00B24BAA" w:rsidRDefault="00B24BAA" w:rsidP="00B24BAA">
      <w:pPr>
        <w:pStyle w:val="BodyText"/>
        <w:rPr>
          <w:rFonts w:cstheme="minorHAnsi"/>
        </w:rPr>
      </w:pPr>
    </w:p>
    <w:p w14:paraId="44ADF074" w14:textId="5FEE6AB4" w:rsidR="00B24BAA" w:rsidRDefault="00B24BAA" w:rsidP="00B24BAA">
      <w:pPr>
        <w:pStyle w:val="BodyText"/>
        <w:rPr>
          <w:rFonts w:cstheme="minorHAnsi"/>
        </w:rPr>
      </w:pPr>
    </w:p>
    <w:p w14:paraId="5880700E" w14:textId="52579BCE" w:rsidR="00B24BAA" w:rsidRDefault="00B24BAA" w:rsidP="00B24BAA">
      <w:pPr>
        <w:pStyle w:val="BodyText"/>
        <w:rPr>
          <w:rFonts w:cstheme="minorHAnsi"/>
        </w:rPr>
      </w:pPr>
    </w:p>
    <w:p w14:paraId="06011C0F" w14:textId="739E2657" w:rsidR="00B24BAA" w:rsidRDefault="00B24BAA" w:rsidP="00B24BAA">
      <w:pPr>
        <w:pStyle w:val="BodyText"/>
        <w:rPr>
          <w:rFonts w:cstheme="minorHAnsi"/>
        </w:rPr>
      </w:pPr>
    </w:p>
    <w:p w14:paraId="1531CEF8" w14:textId="32DDC135" w:rsidR="00B24BAA" w:rsidRDefault="00B24BAA" w:rsidP="00B24BAA">
      <w:pPr>
        <w:pStyle w:val="BodyText"/>
        <w:rPr>
          <w:rFonts w:cstheme="minorHAnsi"/>
        </w:rPr>
      </w:pPr>
    </w:p>
    <w:p w14:paraId="0049E22E" w14:textId="2D769C9C" w:rsidR="00B24BAA" w:rsidRDefault="00B24BAA" w:rsidP="00B24BAA">
      <w:pPr>
        <w:pStyle w:val="BodyText"/>
        <w:rPr>
          <w:rFonts w:cstheme="minorHAnsi"/>
        </w:rPr>
      </w:pPr>
    </w:p>
    <w:p w14:paraId="3A62D25B" w14:textId="7C2CD26F" w:rsidR="00B24BAA" w:rsidRDefault="00B24BAA" w:rsidP="00B24BAA">
      <w:pPr>
        <w:pStyle w:val="BodyText"/>
        <w:rPr>
          <w:rFonts w:cstheme="minorHAnsi"/>
        </w:rPr>
      </w:pPr>
    </w:p>
    <w:p w14:paraId="5E91E34F" w14:textId="1DCA38A0" w:rsidR="00B24BAA" w:rsidRDefault="00B24BAA" w:rsidP="00B24BAA">
      <w:pPr>
        <w:pStyle w:val="BodyText"/>
        <w:rPr>
          <w:rFonts w:cstheme="minorHAnsi"/>
        </w:rPr>
      </w:pPr>
    </w:p>
    <w:p w14:paraId="71EB0D51" w14:textId="616AC94B" w:rsidR="00B24BAA" w:rsidRDefault="00B24BAA" w:rsidP="00B24BAA">
      <w:pPr>
        <w:pStyle w:val="BodyText"/>
        <w:rPr>
          <w:rFonts w:cstheme="minorHAnsi"/>
        </w:rPr>
      </w:pPr>
    </w:p>
    <w:p w14:paraId="418F7352" w14:textId="77777777" w:rsidR="00D64507" w:rsidRDefault="00D64507" w:rsidP="00B24BAA">
      <w:pPr>
        <w:pStyle w:val="BodyText"/>
        <w:rPr>
          <w:rFonts w:cstheme="minorHAnsi"/>
        </w:rPr>
      </w:pPr>
    </w:p>
    <w:p w14:paraId="4AE09CA8" w14:textId="68F9628A" w:rsidR="001817B7" w:rsidRPr="001817B7" w:rsidRDefault="00257950" w:rsidP="009835AE">
      <w:pPr>
        <w:pStyle w:val="Heading1"/>
        <w:spacing w:after="240"/>
      </w:pPr>
      <w:bookmarkStart w:id="6" w:name="_Toc174486217"/>
      <w:r>
        <w:t>Measure 2</w:t>
      </w:r>
      <w:bookmarkEnd w:id="6"/>
    </w:p>
    <w:p w14:paraId="0C1DA214" w14:textId="5CAC30DC" w:rsidR="005232A8" w:rsidRPr="005232A8" w:rsidRDefault="0005223E" w:rsidP="009835AE">
      <w:pPr>
        <w:pStyle w:val="CalloutHeading2"/>
        <w:spacing w:after="240"/>
      </w:pPr>
      <w:r w:rsidRPr="00306516">
        <w:t>Planning Ministers will report to National Cabinet on state, regional and local strategic plans before 1 March 2024 that reflect their jurisdiction’s share of housing supply targets agreed by National Cabinet and links with infrastructure pipelines.</w:t>
      </w:r>
    </w:p>
    <w:p w14:paraId="27E5EA8B" w14:textId="247A3BC9" w:rsidR="00416D3A" w:rsidRPr="00EC4D74" w:rsidRDefault="00416D3A" w:rsidP="003579AF">
      <w:pPr>
        <w:pStyle w:val="calloutstyles"/>
      </w:pPr>
      <w:bookmarkStart w:id="7" w:name="_Toc168064954"/>
      <w:bookmarkStart w:id="8" w:name="_Toc168065265"/>
      <w:bookmarkStart w:id="9" w:name="_Toc169255985"/>
      <w:bookmarkStart w:id="10" w:name="_Toc174486218"/>
      <w:r w:rsidRPr="00EC4D74">
        <w:lastRenderedPageBreak/>
        <w:t>Housing supply targets</w:t>
      </w:r>
      <w:bookmarkEnd w:id="7"/>
      <w:bookmarkEnd w:id="8"/>
      <w:bookmarkEnd w:id="9"/>
      <w:bookmarkEnd w:id="10"/>
    </w:p>
    <w:p w14:paraId="76F78DF2" w14:textId="40AB59E5" w:rsidR="00FF0B05" w:rsidRDefault="0025544F" w:rsidP="00A877E1">
      <w:pPr>
        <w:pStyle w:val="Heading4"/>
        <w:rPr>
          <w:color w:val="auto"/>
        </w:rPr>
      </w:pPr>
      <w:r>
        <w:t>LGA</w:t>
      </w:r>
      <w:r w:rsidR="00FF0B05" w:rsidRPr="00A96BCA">
        <w:t xml:space="preserve"> housing</w:t>
      </w:r>
      <w:r>
        <w:t xml:space="preserve"> completion</w:t>
      </w:r>
      <w:r w:rsidR="00FF0B05" w:rsidRPr="00A96BCA">
        <w:t xml:space="preserve"> targets </w:t>
      </w:r>
    </w:p>
    <w:p w14:paraId="120D79AC" w14:textId="08A48F19" w:rsidR="00FF0B05" w:rsidRPr="00FF0B05" w:rsidRDefault="000303D7" w:rsidP="00FF0B05">
      <w:pPr>
        <w:rPr>
          <w:i/>
          <w:iCs/>
        </w:rPr>
      </w:pPr>
      <w:r>
        <w:rPr>
          <w:i/>
          <w:iCs/>
        </w:rPr>
        <w:t xml:space="preserve">Announced </w:t>
      </w:r>
      <w:r w:rsidR="00FF0B05" w:rsidRPr="00FF0B05">
        <w:rPr>
          <w:i/>
          <w:iCs/>
        </w:rPr>
        <w:t>May 2024</w:t>
      </w:r>
    </w:p>
    <w:p w14:paraId="27967D2B" w14:textId="37BC5F85" w:rsidR="0025544F" w:rsidRDefault="00FF0B05" w:rsidP="00A877E1">
      <w:pPr>
        <w:pStyle w:val="BodyText"/>
      </w:pPr>
      <w:r>
        <w:t xml:space="preserve">NSW released 5-year </w:t>
      </w:r>
      <w:r w:rsidR="0025544F">
        <w:t>LGA</w:t>
      </w:r>
      <w:r>
        <w:t xml:space="preserve"> housing</w:t>
      </w:r>
      <w:r w:rsidR="0025544F">
        <w:t xml:space="preserve"> completion</w:t>
      </w:r>
      <w:r>
        <w:t xml:space="preserve"> targets for </w:t>
      </w:r>
      <w:r w:rsidR="002A50B1">
        <w:t xml:space="preserve">each of the </w:t>
      </w:r>
      <w:r>
        <w:t xml:space="preserve">43 Local Government Areas across Greater Sydney, Illawarra-Shoalhaven, Central Coast and Greater Newcastle regions, and one target for regional NSW. </w:t>
      </w:r>
      <w:r w:rsidR="0025544F" w:rsidRPr="003579AF">
        <w:t>The new 5-year housing targets set the trajectory for NSW to meet its commitment of delivering 377,000 new homes, aligning the targets to the commitment of local, state and federal governments to the National Housing Accord.</w:t>
      </w:r>
      <w:r>
        <w:t xml:space="preserve"> </w:t>
      </w:r>
    </w:p>
    <w:p w14:paraId="31C7F46A" w14:textId="1FB88258" w:rsidR="0025544F" w:rsidRPr="003579AF" w:rsidRDefault="0025544F" w:rsidP="003579AF">
      <w:pPr>
        <w:spacing w:before="0" w:after="0" w:line="240" w:lineRule="auto"/>
      </w:pPr>
      <w:r w:rsidRPr="003579AF">
        <w:t>A robust evidence-base was used to inform the targets, that</w:t>
      </w:r>
      <w:r w:rsidR="00EA764D">
        <w:t xml:space="preserve"> rebalance growth towards areas of Sydney,</w:t>
      </w:r>
      <w:r w:rsidRPr="003579AF">
        <w:t xml:space="preserve"> deliver diverse and well-located housing close to existing centres and transport connections and align with existing, available infrastructure capacity.</w:t>
      </w:r>
    </w:p>
    <w:p w14:paraId="431E56A6" w14:textId="0EDF9929" w:rsidR="00784D8C" w:rsidRDefault="007F4CC4" w:rsidP="003C2EB8">
      <w:pPr>
        <w:pStyle w:val="Bullet"/>
        <w:numPr>
          <w:ilvl w:val="0"/>
          <w:numId w:val="0"/>
        </w:numPr>
        <w:ind w:left="520" w:hanging="520"/>
        <w:rPr>
          <w:color w:val="auto"/>
        </w:rPr>
      </w:pPr>
      <w:hyperlink r:id="rId32">
        <w:r w:rsidR="00356A5A" w:rsidRPr="3D6F59F8">
          <w:rPr>
            <w:rStyle w:val="Hyperlink"/>
            <w:color w:val="auto"/>
          </w:rPr>
          <w:t>https://www.planning.nsw.gov.au/policy-and-legislation/housing/housing-targets</w:t>
        </w:r>
      </w:hyperlink>
      <w:r w:rsidR="00356A5A" w:rsidRPr="3D6F59F8">
        <w:rPr>
          <w:color w:val="auto"/>
        </w:rPr>
        <w:t xml:space="preserve"> </w:t>
      </w:r>
    </w:p>
    <w:p w14:paraId="4A8C9F3F" w14:textId="77777777" w:rsidR="00784D8C" w:rsidRDefault="00784D8C">
      <w:r>
        <w:br w:type="page"/>
      </w:r>
    </w:p>
    <w:p w14:paraId="66354A8D" w14:textId="75FDEEAE" w:rsidR="00B24BAA" w:rsidRDefault="00905435" w:rsidP="00F6306C">
      <w:pPr>
        <w:pStyle w:val="Heading1"/>
        <w:spacing w:after="240"/>
      </w:pPr>
      <w:bookmarkStart w:id="11" w:name="_Toc174486219"/>
      <w:r>
        <w:lastRenderedPageBreak/>
        <w:t>Measure 3</w:t>
      </w:r>
      <w:bookmarkEnd w:id="11"/>
    </w:p>
    <w:p w14:paraId="17532677" w14:textId="39B10E8B" w:rsidR="00905435" w:rsidRPr="00905435" w:rsidRDefault="009A7E4E" w:rsidP="00C977E6">
      <w:pPr>
        <w:pStyle w:val="CalloutHeading2"/>
        <w:spacing w:after="240"/>
      </w:pPr>
      <w:r w:rsidRPr="00306516">
        <w:rPr>
          <w:lang w:eastAsia="en-AU"/>
        </w:rPr>
        <w:t>Planning Ministers will undertake planning, zoning, land release and other reforms, such as increasing density, to meet their jurisdiction share of housing supply targets agreed by National Cabinet.</w:t>
      </w:r>
    </w:p>
    <w:p w14:paraId="1BCDFD21" w14:textId="238DC15C" w:rsidR="00755ED8" w:rsidRPr="00EC4D74" w:rsidRDefault="00755ED8" w:rsidP="003579AF">
      <w:pPr>
        <w:pStyle w:val="calloutstyles"/>
      </w:pPr>
      <w:bookmarkStart w:id="12" w:name="_Toc168064959"/>
      <w:bookmarkStart w:id="13" w:name="_Toc168065270"/>
      <w:bookmarkStart w:id="14" w:name="_Toc169255987"/>
      <w:bookmarkStart w:id="15" w:name="_Toc174486220"/>
      <w:r w:rsidRPr="00EC4D74">
        <w:t>Summary of planning, zoning</w:t>
      </w:r>
      <w:r w:rsidR="00416D3A" w:rsidRPr="00EC4D74">
        <w:t xml:space="preserve"> and</w:t>
      </w:r>
      <w:r w:rsidRPr="00EC4D74">
        <w:t xml:space="preserve"> land release reforms</w:t>
      </w:r>
      <w:bookmarkEnd w:id="12"/>
      <w:bookmarkEnd w:id="13"/>
      <w:bookmarkEnd w:id="14"/>
      <w:bookmarkEnd w:id="15"/>
    </w:p>
    <w:p w14:paraId="4874A564" w14:textId="77777777" w:rsidR="00755ED8" w:rsidRPr="003579AF" w:rsidRDefault="00755ED8" w:rsidP="003579AF">
      <w:pPr>
        <w:pStyle w:val="BodyText"/>
        <w:rPr>
          <w:rFonts w:ascii="Public Sans SemiBold" w:eastAsiaTheme="majorEastAsia" w:hAnsi="Public Sans SemiBold" w:cstheme="majorBidi"/>
          <w:color w:val="002664" w:themeColor="accent1"/>
          <w:sz w:val="25"/>
          <w:szCs w:val="25"/>
        </w:rPr>
      </w:pPr>
      <w:r w:rsidRPr="003579AF">
        <w:rPr>
          <w:rFonts w:ascii="Public Sans SemiBold" w:eastAsiaTheme="majorEastAsia" w:hAnsi="Public Sans SemiBold" w:cstheme="majorBidi"/>
          <w:color w:val="002664" w:themeColor="accent1"/>
          <w:sz w:val="25"/>
          <w:szCs w:val="25"/>
        </w:rPr>
        <w:t>Transport Oriented Development Program: Accelerated Precincts</w:t>
      </w:r>
    </w:p>
    <w:p w14:paraId="3DF9D554" w14:textId="103F9E3F" w:rsidR="00755ED8" w:rsidRPr="00F875F9" w:rsidRDefault="000303D7" w:rsidP="00F875F9">
      <w:pPr>
        <w:pStyle w:val="BodyText"/>
        <w:rPr>
          <w:i/>
          <w:iCs/>
        </w:rPr>
      </w:pPr>
      <w:r>
        <w:rPr>
          <w:i/>
          <w:iCs/>
        </w:rPr>
        <w:t>In progress</w:t>
      </w:r>
    </w:p>
    <w:p w14:paraId="69965121" w14:textId="4898C058" w:rsidR="00755ED8" w:rsidRPr="00F31C2F" w:rsidRDefault="00823676" w:rsidP="00F31C2F">
      <w:pPr>
        <w:pStyle w:val="BodyText"/>
      </w:pPr>
      <w:r>
        <w:t xml:space="preserve">Draft </w:t>
      </w:r>
      <w:r w:rsidR="00D359CE">
        <w:t xml:space="preserve">state-led </w:t>
      </w:r>
      <w:r>
        <w:t>re</w:t>
      </w:r>
      <w:r w:rsidR="00D359CE">
        <w:t>zoning</w:t>
      </w:r>
      <w:r>
        <w:t xml:space="preserve"> proposals for seven</w:t>
      </w:r>
      <w:r w:rsidR="00D341A1">
        <w:t xml:space="preserve"> TOD</w:t>
      </w:r>
      <w:r w:rsidR="00BB22A1" w:rsidRPr="00F31C2F">
        <w:t xml:space="preserve"> </w:t>
      </w:r>
      <w:r w:rsidR="0025544F">
        <w:t>a</w:t>
      </w:r>
      <w:r w:rsidR="00D359CE">
        <w:t xml:space="preserve">ccelerated </w:t>
      </w:r>
      <w:r w:rsidR="0025544F">
        <w:t>p</w:t>
      </w:r>
      <w:r w:rsidR="00D359CE">
        <w:t>recincts were exhibited from July to August 2024.</w:t>
      </w:r>
      <w:r w:rsidR="00BB22A1" w:rsidRPr="00F31C2F">
        <w:t xml:space="preserve"> </w:t>
      </w:r>
      <w:r w:rsidR="00EA0BBA" w:rsidRPr="00F31C2F">
        <w:t xml:space="preserve">The precincts are: </w:t>
      </w:r>
      <w:r w:rsidR="004C3B11">
        <w:t xml:space="preserve">Bankstown, Bella Vista, Crows Nest, Homebush, </w:t>
      </w:r>
      <w:r w:rsidR="00EA0BBA" w:rsidRPr="00F31C2F">
        <w:t>Hornsby, Kellyville</w:t>
      </w:r>
      <w:r w:rsidR="00E91BFF">
        <w:t xml:space="preserve"> and</w:t>
      </w:r>
      <w:r w:rsidR="00EA0BBA" w:rsidRPr="00F31C2F">
        <w:t xml:space="preserve"> Macquarie Park. </w:t>
      </w:r>
      <w:r>
        <w:t>Rezoning</w:t>
      </w:r>
      <w:r w:rsidR="00D41627">
        <w:t xml:space="preserve"> for these precincts will be finalised by late 2024.</w:t>
      </w:r>
      <w:r w:rsidR="002E2627">
        <w:t xml:space="preserve"> </w:t>
      </w:r>
      <w:r w:rsidR="00755ED8" w:rsidRPr="00F31C2F">
        <w:t>Community consultation for</w:t>
      </w:r>
      <w:r w:rsidR="0025544F">
        <w:t xml:space="preserve"> the</w:t>
      </w:r>
      <w:r w:rsidR="00EA0BBA" w:rsidRPr="00F31C2F">
        <w:t xml:space="preserve"> </w:t>
      </w:r>
      <w:r w:rsidR="00755ED8" w:rsidRPr="00F31C2F">
        <w:t>Bays West</w:t>
      </w:r>
      <w:r w:rsidR="0025544F">
        <w:t xml:space="preserve"> TOD accelerated precinct</w:t>
      </w:r>
      <w:r w:rsidR="00EA0BBA" w:rsidRPr="00F31C2F">
        <w:t xml:space="preserve"> </w:t>
      </w:r>
      <w:r w:rsidR="00755ED8" w:rsidRPr="00F31C2F">
        <w:t xml:space="preserve">will occur with the exhibition of </w:t>
      </w:r>
      <w:r w:rsidR="08ACFD9A">
        <w:t>a</w:t>
      </w:r>
      <w:r w:rsidR="00755ED8" w:rsidRPr="00F31C2F">
        <w:t xml:space="preserve"> masterplan in mid-2025.</w:t>
      </w:r>
    </w:p>
    <w:p w14:paraId="518DFA72" w14:textId="77777777" w:rsidR="00FE7072" w:rsidRDefault="007A4B62" w:rsidP="00F31C2F">
      <w:pPr>
        <w:pStyle w:val="BodyText"/>
        <w:rPr>
          <w:rFonts w:ascii="Public Sans" w:hAnsi="Public Sans"/>
          <w:color w:val="22272B"/>
        </w:rPr>
      </w:pPr>
      <w:r w:rsidRPr="003579AF">
        <w:t>To support growth in these local communities, the NSW Government is investing $520 million for community infrastructure, such as critical road upgrades, active transport links and good quality public open spaces</w:t>
      </w:r>
      <w:r>
        <w:rPr>
          <w:rFonts w:ascii="Public Sans" w:hAnsi="Public Sans"/>
          <w:color w:val="22272B"/>
        </w:rPr>
        <w:t>.</w:t>
      </w:r>
      <w:r w:rsidR="00416D3A">
        <w:rPr>
          <w:rFonts w:ascii="Public Sans" w:hAnsi="Public Sans"/>
          <w:color w:val="22272B"/>
        </w:rPr>
        <w:t xml:space="preserve"> </w:t>
      </w:r>
    </w:p>
    <w:p w14:paraId="5E9CC609" w14:textId="274264DF" w:rsidR="007A4B62" w:rsidRPr="00F31C2F" w:rsidRDefault="000303D7" w:rsidP="00F31C2F">
      <w:pPr>
        <w:pStyle w:val="BodyText"/>
      </w:pPr>
      <w:r w:rsidRPr="003579AF">
        <w:t>Estimated capacity for 61,855 new homes over 15 years</w:t>
      </w:r>
      <w:r w:rsidR="00FE7072">
        <w:t>, including 6,000 affordable homes</w:t>
      </w:r>
      <w:r w:rsidRPr="003579AF">
        <w:t>.</w:t>
      </w:r>
    </w:p>
    <w:p w14:paraId="0605D2D2" w14:textId="3F12444D" w:rsidR="00781611" w:rsidRPr="00781611" w:rsidRDefault="007F4CC4" w:rsidP="00FB34E9">
      <w:hyperlink r:id="rId33" w:history="1">
        <w:r w:rsidR="00781611" w:rsidRPr="006021AB">
          <w:rPr>
            <w:rStyle w:val="Hyperlink"/>
          </w:rPr>
          <w:t>https://www.planning.nsw.gov.au/policy-and-legislation/housing/transport-oriented-development-program/accelerated-precincts</w:t>
        </w:r>
      </w:hyperlink>
      <w:r w:rsidR="00781611">
        <w:t xml:space="preserve"> </w:t>
      </w:r>
    </w:p>
    <w:p w14:paraId="3AB51286" w14:textId="2E809D3D" w:rsidR="00755ED8" w:rsidRPr="00F875F9" w:rsidRDefault="00755ED8" w:rsidP="00F31C2F">
      <w:pPr>
        <w:pStyle w:val="Heading4"/>
      </w:pPr>
      <w:r w:rsidRPr="00F875F9">
        <w:t xml:space="preserve">Transport Oriented Development Program: </w:t>
      </w:r>
      <w:r w:rsidR="00351C83">
        <w:t>New planning controls</w:t>
      </w:r>
    </w:p>
    <w:p w14:paraId="4F9482A2" w14:textId="047400BA" w:rsidR="00755ED8" w:rsidRPr="00F875F9" w:rsidRDefault="000303D7" w:rsidP="00F875F9">
      <w:pPr>
        <w:pStyle w:val="BodyText"/>
        <w:rPr>
          <w:i/>
          <w:iCs/>
        </w:rPr>
      </w:pPr>
      <w:r>
        <w:rPr>
          <w:i/>
          <w:iCs/>
        </w:rPr>
        <w:t>In progress</w:t>
      </w:r>
    </w:p>
    <w:p w14:paraId="38A17A79" w14:textId="37A70488" w:rsidR="008C720B" w:rsidRPr="00F31C2F" w:rsidRDefault="008C720B" w:rsidP="00F31C2F">
      <w:r w:rsidRPr="00F31C2F">
        <w:t xml:space="preserve">The first stage of the TOD planning reforms was implemented through an </w:t>
      </w:r>
      <w:r w:rsidR="000506AC" w:rsidRPr="00F31C2F">
        <w:t>amendment</w:t>
      </w:r>
      <w:r w:rsidRPr="00F31C2F">
        <w:t xml:space="preserve"> to the State </w:t>
      </w:r>
      <w:r w:rsidR="000506AC" w:rsidRPr="00F31C2F">
        <w:t>Environmental</w:t>
      </w:r>
      <w:r w:rsidRPr="00F31C2F">
        <w:t xml:space="preserve"> Planning Policy (Housing)</w:t>
      </w:r>
      <w:r w:rsidR="000506AC" w:rsidRPr="00F31C2F">
        <w:t xml:space="preserve"> in April 2024. </w:t>
      </w:r>
      <w:r w:rsidR="00F83DD4" w:rsidRPr="00F31C2F">
        <w:t>The amended planning controls apply within 400m of 37 station</w:t>
      </w:r>
      <w:r w:rsidR="00C00C59">
        <w:t xml:space="preserve"> </w:t>
      </w:r>
      <w:r w:rsidR="006756F5">
        <w:t>precincts</w:t>
      </w:r>
      <w:r w:rsidR="00F83DD4" w:rsidRPr="00F31C2F">
        <w:t xml:space="preserve"> </w:t>
      </w:r>
      <w:r w:rsidR="00342201" w:rsidRPr="00F31C2F">
        <w:t xml:space="preserve">across 13 Local Government Areas </w:t>
      </w:r>
      <w:r w:rsidR="00F83DD4" w:rsidRPr="00F31C2F">
        <w:t xml:space="preserve">to deliver more affordable, well-designed and well-located homes. </w:t>
      </w:r>
      <w:r w:rsidR="00764DC0" w:rsidRPr="00F31C2F">
        <w:t xml:space="preserve">6 additional stations were included (from </w:t>
      </w:r>
      <w:r w:rsidR="00493061">
        <w:t xml:space="preserve">an </w:t>
      </w:r>
      <w:r w:rsidR="00764DC0" w:rsidRPr="00F31C2F">
        <w:t xml:space="preserve">initially proposed </w:t>
      </w:r>
      <w:r w:rsidR="00493061">
        <w:t xml:space="preserve">list of </w:t>
      </w:r>
      <w:r w:rsidR="00764DC0" w:rsidRPr="00F31C2F">
        <w:t>31 stations)</w:t>
      </w:r>
      <w:r w:rsidR="000303D7">
        <w:t>.</w:t>
      </w:r>
    </w:p>
    <w:p w14:paraId="10EA3107" w14:textId="77777777" w:rsidR="00D45E30" w:rsidRDefault="003E532B" w:rsidP="003E532B">
      <w:r w:rsidRPr="00F31C2F">
        <w:t xml:space="preserve">The </w:t>
      </w:r>
      <w:r w:rsidR="009A65E0" w:rsidRPr="00F31C2F">
        <w:t>new planning controls commenced on 13 May 2024 and were applied to 18 stations, with 5 more</w:t>
      </w:r>
      <w:r w:rsidR="001F5397">
        <w:t xml:space="preserve"> stations</w:t>
      </w:r>
      <w:r w:rsidR="009A65E0" w:rsidRPr="00F31C2F">
        <w:t xml:space="preserve"> added on 31 July 2024.</w:t>
      </w:r>
      <w:r w:rsidR="002D200B" w:rsidRPr="00F31C2F">
        <w:t xml:space="preserve"> The remaining locations will have new planning controls rolled out progressively until June 2025. </w:t>
      </w:r>
      <w:r w:rsidR="00416D3A">
        <w:t xml:space="preserve"> </w:t>
      </w:r>
    </w:p>
    <w:p w14:paraId="0B33B637" w14:textId="13E9F1B4" w:rsidR="000303D7" w:rsidRDefault="000303D7" w:rsidP="003E532B">
      <w:r>
        <w:t xml:space="preserve">Estimated capacity for </w:t>
      </w:r>
      <w:r w:rsidR="00B603F6">
        <w:t>170,000 new homes over 15 years.</w:t>
      </w:r>
    </w:p>
    <w:p w14:paraId="70009205" w14:textId="043F14D9" w:rsidR="00577365" w:rsidRPr="00F31C2F" w:rsidRDefault="007F4CC4" w:rsidP="00F31C2F">
      <w:pPr>
        <w:pStyle w:val="BodyText"/>
      </w:pPr>
      <w:hyperlink r:id="rId34" w:history="1">
        <w:r w:rsidR="00163E9B" w:rsidRPr="006021AB">
          <w:rPr>
            <w:rStyle w:val="Hyperlink"/>
          </w:rPr>
          <w:t>https://www.planning.nsw.gov.au/policy-and-legislation/housing/transport-oriented-development-program/transport-oriented-development</w:t>
        </w:r>
      </w:hyperlink>
      <w:r w:rsidR="00163E9B" w:rsidRPr="00163E9B" w:rsidDel="00577365">
        <w:rPr>
          <w:highlight w:val="yellow"/>
        </w:rPr>
        <w:t xml:space="preserve"> </w:t>
      </w:r>
    </w:p>
    <w:p w14:paraId="3CFAE838" w14:textId="5F742767" w:rsidR="00755ED8" w:rsidRPr="002D0B26" w:rsidRDefault="00755ED8" w:rsidP="00F31C2F">
      <w:pPr>
        <w:pStyle w:val="Heading4"/>
      </w:pPr>
      <w:r w:rsidRPr="002D0B26">
        <w:t>Diverse and well</w:t>
      </w:r>
      <w:r w:rsidR="00B603F6">
        <w:t>-</w:t>
      </w:r>
      <w:r w:rsidRPr="002D0B26">
        <w:t>located housing</w:t>
      </w:r>
    </w:p>
    <w:p w14:paraId="00AB6F69" w14:textId="77DCA3D9" w:rsidR="00755ED8" w:rsidRPr="002D0B26" w:rsidRDefault="00B603F6" w:rsidP="002D0B26">
      <w:pPr>
        <w:pStyle w:val="BodyText"/>
        <w:rPr>
          <w:i/>
          <w:iCs/>
        </w:rPr>
      </w:pPr>
      <w:r>
        <w:rPr>
          <w:i/>
          <w:iCs/>
        </w:rPr>
        <w:t>In progress</w:t>
      </w:r>
    </w:p>
    <w:p w14:paraId="1720E83D" w14:textId="4CDC63CE" w:rsidR="00EE7557" w:rsidRDefault="00612B41" w:rsidP="000F049D">
      <w:pPr>
        <w:pStyle w:val="BodyText"/>
      </w:pPr>
      <w:r w:rsidRPr="00710955">
        <w:t xml:space="preserve">The first stage of low and </w:t>
      </w:r>
      <w:r w:rsidR="000F049D" w:rsidRPr="00710955">
        <w:t xml:space="preserve">mid-rise housing policy reforms </w:t>
      </w:r>
      <w:r w:rsidR="00EE7557" w:rsidRPr="00710955">
        <w:t>has</w:t>
      </w:r>
      <w:r w:rsidR="000F049D" w:rsidRPr="00710955">
        <w:t xml:space="preserve"> been introduced</w:t>
      </w:r>
      <w:r w:rsidR="00D2572B">
        <w:t xml:space="preserve">, following </w:t>
      </w:r>
      <w:r w:rsidR="001F5241">
        <w:t xml:space="preserve">public consultation </w:t>
      </w:r>
      <w:r w:rsidR="00EE7557">
        <w:t>in late 2023 and early 2024</w:t>
      </w:r>
      <w:r w:rsidR="000F049D" w:rsidRPr="00710955">
        <w:t xml:space="preserve">. </w:t>
      </w:r>
      <w:r w:rsidR="00B603F6" w:rsidRPr="003B4F59">
        <w:t>The changes to the policy will be done in stages, with the first changes starting on 1 July 2024 to align with the start of the National Housing Accord.</w:t>
      </w:r>
    </w:p>
    <w:p w14:paraId="2622C33D" w14:textId="2717BAAD" w:rsidR="007A4B62" w:rsidRDefault="000F049D" w:rsidP="00B37A79">
      <w:pPr>
        <w:pStyle w:val="BodyText"/>
      </w:pPr>
      <w:r w:rsidRPr="00710955">
        <w:lastRenderedPageBreak/>
        <w:t xml:space="preserve">Amendments </w:t>
      </w:r>
      <w:r w:rsidR="00155C92" w:rsidRPr="00710955">
        <w:t xml:space="preserve">made to the </w:t>
      </w:r>
      <w:r w:rsidR="00612B41" w:rsidRPr="00710955">
        <w:t xml:space="preserve">State Environmental Planning Policy (Housing) permit </w:t>
      </w:r>
      <w:r w:rsidR="00A8645E" w:rsidRPr="00710955">
        <w:t xml:space="preserve">dual occupancies and semi-detached homes in </w:t>
      </w:r>
      <w:r w:rsidR="00D2572B">
        <w:t xml:space="preserve">all </w:t>
      </w:r>
      <w:r w:rsidR="00A8645E" w:rsidRPr="00710955">
        <w:t>R2 low-density zone</w:t>
      </w:r>
      <w:r w:rsidR="005E2292">
        <w:t>s</w:t>
      </w:r>
      <w:r w:rsidR="00A8645E" w:rsidRPr="00710955">
        <w:t xml:space="preserve"> across NSW. </w:t>
      </w:r>
      <w:r w:rsidR="007A4B62" w:rsidRPr="003579AF">
        <w:t>These types of homes are important to help NSW deliver the housing our communities need. This first stage of changes will provide more opportunity for families who might live on larger lots in suburbs across Sydney and the regions to deliver an additional home or split their property in half to provide a new home for their children or older family members.</w:t>
      </w:r>
    </w:p>
    <w:p w14:paraId="7A213231" w14:textId="0EADA4C5" w:rsidR="00B603F6" w:rsidRDefault="00B603F6" w:rsidP="00B37A79">
      <w:pPr>
        <w:pStyle w:val="BodyText"/>
      </w:pPr>
      <w:r>
        <w:t xml:space="preserve">Estimated capacity for up to 112,000 new homes over 5 years.  </w:t>
      </w:r>
    </w:p>
    <w:p w14:paraId="51D5CD3F" w14:textId="2912C20B" w:rsidR="00755ED8" w:rsidRDefault="007F4CC4" w:rsidP="00B37A79">
      <w:pPr>
        <w:pStyle w:val="BodyText"/>
      </w:pPr>
      <w:hyperlink r:id="rId35" w:history="1">
        <w:r w:rsidR="0009005F" w:rsidRPr="00F31C2F">
          <w:rPr>
            <w:rStyle w:val="Hyperlink"/>
          </w:rPr>
          <w:t>https://www.planning.nsw.gov.au/policy-and-legislation/housing/diverse-and-well-located-homes</w:t>
        </w:r>
      </w:hyperlink>
    </w:p>
    <w:p w14:paraId="543E1A4B" w14:textId="77777777" w:rsidR="00A70292" w:rsidRDefault="00A70292" w:rsidP="00A70292">
      <w:pPr>
        <w:pStyle w:val="Heading4"/>
      </w:pPr>
      <w:r w:rsidRPr="004710D0">
        <w:t>Development of a pattern book of endorsed designs for low-rise and mid-rise buildings</w:t>
      </w:r>
    </w:p>
    <w:p w14:paraId="6D837EE4" w14:textId="18EBEC34" w:rsidR="00A70292" w:rsidRPr="00C6498A" w:rsidRDefault="00B603F6" w:rsidP="00A70292">
      <w:pPr>
        <w:pStyle w:val="BodyText"/>
        <w:rPr>
          <w:i/>
          <w:iCs/>
        </w:rPr>
      </w:pPr>
      <w:r>
        <w:rPr>
          <w:i/>
          <w:iCs/>
        </w:rPr>
        <w:t>Announced July 2024</w:t>
      </w:r>
    </w:p>
    <w:p w14:paraId="1EE4BFAE" w14:textId="34C849CE" w:rsidR="00B603F6" w:rsidRPr="00856B56" w:rsidRDefault="00A70292" w:rsidP="00856B56">
      <w:pPr>
        <w:pStyle w:val="NormalWeb"/>
        <w:shd w:val="clear" w:color="auto" w:fill="FFFFFF"/>
        <w:rPr>
          <w:rFonts w:ascii="Public Sans Light" w:eastAsia="Arial" w:hAnsi="Public Sans Light"/>
          <w:sz w:val="22"/>
          <w:szCs w:val="22"/>
          <w:lang w:eastAsia="en-US"/>
        </w:rPr>
      </w:pPr>
      <w:r w:rsidRPr="00856B56">
        <w:rPr>
          <w:rFonts w:ascii="Public Sans Light" w:eastAsia="Arial" w:hAnsi="Public Sans Light"/>
          <w:sz w:val="22"/>
          <w:szCs w:val="22"/>
          <w:lang w:eastAsia="en-US"/>
        </w:rPr>
        <w:t xml:space="preserve">An international pattern book design competition launched in July 2024, allowing architects and </w:t>
      </w:r>
      <w:r w:rsidR="001F5397" w:rsidRPr="00856B56">
        <w:rPr>
          <w:rFonts w:ascii="Public Sans Light" w:eastAsia="Arial" w:hAnsi="Public Sans Light"/>
          <w:sz w:val="22"/>
          <w:szCs w:val="22"/>
          <w:lang w:eastAsia="en-US"/>
        </w:rPr>
        <w:t>designers</w:t>
      </w:r>
      <w:r w:rsidRPr="00856B56">
        <w:rPr>
          <w:rFonts w:ascii="Public Sans Light" w:eastAsia="Arial" w:hAnsi="Public Sans Light"/>
          <w:sz w:val="22"/>
          <w:szCs w:val="22"/>
          <w:lang w:eastAsia="en-US"/>
        </w:rPr>
        <w:t xml:space="preserve"> from around the world to</w:t>
      </w:r>
      <w:r w:rsidR="001F5397" w:rsidRPr="00856B56">
        <w:rPr>
          <w:rFonts w:ascii="Public Sans Light" w:eastAsia="Arial" w:hAnsi="Public Sans Light"/>
          <w:sz w:val="22"/>
          <w:szCs w:val="22"/>
          <w:lang w:eastAsia="en-US"/>
        </w:rPr>
        <w:t xml:space="preserve"> redefine the future of housing in New South Wales</w:t>
      </w:r>
      <w:r w:rsidR="000303D7">
        <w:rPr>
          <w:rFonts w:ascii="Public Sans Light" w:eastAsia="Arial" w:hAnsi="Public Sans Light"/>
          <w:sz w:val="22"/>
          <w:szCs w:val="22"/>
          <w:lang w:eastAsia="en-US"/>
        </w:rPr>
        <w:t>.</w:t>
      </w:r>
      <w:r w:rsidRPr="00856B56">
        <w:rPr>
          <w:rFonts w:ascii="Public Sans Light" w:eastAsia="Arial" w:hAnsi="Public Sans Light"/>
          <w:sz w:val="22"/>
          <w:szCs w:val="22"/>
          <w:lang w:eastAsia="en-US"/>
        </w:rPr>
        <w:t xml:space="preserve"> </w:t>
      </w:r>
    </w:p>
    <w:p w14:paraId="7FE0D73F" w14:textId="74C235C3" w:rsidR="00856B56" w:rsidRPr="00856B56" w:rsidRDefault="00856B56" w:rsidP="003579AF">
      <w:pPr>
        <w:pStyle w:val="NormalWeb"/>
        <w:shd w:val="clear" w:color="auto" w:fill="FFFFFF"/>
      </w:pPr>
      <w:r w:rsidRPr="003579AF">
        <w:rPr>
          <w:rFonts w:ascii="Public Sans Light" w:eastAsia="Arial" w:hAnsi="Public Sans Light"/>
          <w:sz w:val="22"/>
          <w:szCs w:val="22"/>
          <w:lang w:eastAsia="en-US"/>
        </w:rPr>
        <w:t>The competition is led by </w:t>
      </w:r>
      <w:hyperlink r:id="rId36" w:history="1">
        <w:r w:rsidRPr="003579AF">
          <w:rPr>
            <w:rFonts w:ascii="Public Sans Light" w:eastAsia="Arial" w:hAnsi="Public Sans Light"/>
            <w:sz w:val="22"/>
            <w:szCs w:val="22"/>
            <w:lang w:eastAsia="en-US"/>
          </w:rPr>
          <w:t>Government Architect NSW</w:t>
        </w:r>
      </w:hyperlink>
      <w:r w:rsidRPr="003579AF">
        <w:rPr>
          <w:rFonts w:ascii="Public Sans Light" w:eastAsia="Arial" w:hAnsi="Public Sans Light"/>
          <w:sz w:val="22"/>
          <w:szCs w:val="22"/>
          <w:lang w:eastAsia="en-US"/>
        </w:rPr>
        <w:t> and aims to engage the best architectural minds to develop housing ideas to support more </w:t>
      </w:r>
      <w:hyperlink r:id="rId37" w:history="1">
        <w:r w:rsidRPr="003579AF">
          <w:rPr>
            <w:rFonts w:ascii="Public Sans Light" w:eastAsia="Arial" w:hAnsi="Public Sans Light"/>
            <w:sz w:val="22"/>
            <w:szCs w:val="22"/>
            <w:lang w:eastAsia="en-US"/>
          </w:rPr>
          <w:t>diverse housing</w:t>
        </w:r>
      </w:hyperlink>
      <w:r w:rsidRPr="003579AF">
        <w:rPr>
          <w:rFonts w:ascii="Public Sans Light" w:eastAsia="Arial" w:hAnsi="Public Sans Light"/>
          <w:sz w:val="22"/>
          <w:szCs w:val="22"/>
          <w:lang w:eastAsia="en-US"/>
        </w:rPr>
        <w:t> choice and help fill the gap between detached homes and high-rise apartment buildings.</w:t>
      </w:r>
      <w:r w:rsidR="00B603F6" w:rsidRPr="003579AF">
        <w:rPr>
          <w:rFonts w:ascii="Public Sans Light" w:eastAsia="Arial" w:hAnsi="Public Sans Light"/>
          <w:sz w:val="22"/>
          <w:szCs w:val="22"/>
          <w:lang w:eastAsia="en-US"/>
        </w:rPr>
        <w:t xml:space="preserve"> Selected competition winners in the professional category will have the opportunity to have their designs brought to life and built on a selection of government owned sites.</w:t>
      </w:r>
    </w:p>
    <w:p w14:paraId="0E522C2C" w14:textId="550AEB9C" w:rsidR="00A70292" w:rsidRDefault="00A70292" w:rsidP="00A70292">
      <w:r w:rsidRPr="003579AF">
        <w:t>The competition-winning designs will be announced in late 2024 and the</w:t>
      </w:r>
      <w:r w:rsidR="00856B56">
        <w:t xml:space="preserve"> low-rise</w:t>
      </w:r>
      <w:r w:rsidRPr="003579AF">
        <w:t xml:space="preserve"> </w:t>
      </w:r>
      <w:r w:rsidR="00856B56" w:rsidRPr="003579AF">
        <w:t>p</w:t>
      </w:r>
      <w:r w:rsidRPr="003579AF">
        <w:t xml:space="preserve">attern </w:t>
      </w:r>
      <w:r w:rsidR="00856B56" w:rsidRPr="003579AF">
        <w:t>b</w:t>
      </w:r>
      <w:r w:rsidRPr="003579AF">
        <w:t>ook will be launched in</w:t>
      </w:r>
      <w:r w:rsidR="00856B56">
        <w:t xml:space="preserve"> mid</w:t>
      </w:r>
      <w:r w:rsidR="00A46758">
        <w:t>-</w:t>
      </w:r>
      <w:r w:rsidRPr="003579AF">
        <w:t>2025.</w:t>
      </w:r>
    </w:p>
    <w:p w14:paraId="230623A1" w14:textId="27162B8B" w:rsidR="00856B56" w:rsidRDefault="00856B56" w:rsidP="00A70292">
      <w:r w:rsidRPr="003579AF">
        <w:t>Developers who use the endorsed pattern-book designs will have an accelerated approval pathway. This means builders can get on site faster, and people can move into new homes sooner.</w:t>
      </w:r>
    </w:p>
    <w:p w14:paraId="60555F1E" w14:textId="1EFDA102" w:rsidR="001F5397" w:rsidRPr="00910DAD" w:rsidRDefault="007F4CC4" w:rsidP="00A70292">
      <w:hyperlink r:id="rId38" w:history="1">
        <w:r w:rsidR="001F5397" w:rsidRPr="00B4431E">
          <w:rPr>
            <w:rStyle w:val="Hyperlink"/>
          </w:rPr>
          <w:t>https://www.planning.nsw.gov.au/government-architect-nsw/housing-design/pattern-book-of-housing-design/pattern-book-design-competition</w:t>
        </w:r>
      </w:hyperlink>
    </w:p>
    <w:p w14:paraId="64D7BA8C" w14:textId="77777777" w:rsidR="00416D3A" w:rsidRDefault="00416D3A" w:rsidP="00A70292">
      <w:pPr>
        <w:pStyle w:val="Heading4"/>
      </w:pPr>
    </w:p>
    <w:p w14:paraId="09B97D43" w14:textId="3E267809" w:rsidR="00A70292" w:rsidRDefault="00A70292" w:rsidP="00A70292">
      <w:pPr>
        <w:pStyle w:val="Heading4"/>
      </w:pPr>
      <w:r>
        <w:t>Interactive map to showcase existing well-designed low- and mid-rise homes</w:t>
      </w:r>
    </w:p>
    <w:p w14:paraId="2C071B81" w14:textId="05D7E771" w:rsidR="00A70292" w:rsidRPr="00C6498A" w:rsidRDefault="00B603F6" w:rsidP="00A70292">
      <w:pPr>
        <w:pStyle w:val="BodyText"/>
        <w:rPr>
          <w:i/>
          <w:iCs/>
        </w:rPr>
      </w:pPr>
      <w:r>
        <w:rPr>
          <w:i/>
          <w:iCs/>
        </w:rPr>
        <w:t>Announced May 2024</w:t>
      </w:r>
    </w:p>
    <w:p w14:paraId="04B35237" w14:textId="46D68F8D" w:rsidR="00A70292" w:rsidRPr="00F31C2F" w:rsidRDefault="00A70292" w:rsidP="00A70292">
      <w:r w:rsidRPr="00F31C2F">
        <w:t>The NSW Government published an intera</w:t>
      </w:r>
      <w:r w:rsidR="00C42F8F">
        <w:t>ctive Good Design for Housing</w:t>
      </w:r>
      <w:r w:rsidRPr="00F31C2F">
        <w:t xml:space="preserve"> map to showcase some of the best well-designed low and mid-rise homes already in NSW. The map highlights why good design is important, and also showcases examples of these homes that are already adding value to their neighbourhoods and complementing the existing heritage and surroundings.</w:t>
      </w:r>
      <w:r w:rsidR="00F31C2F">
        <w:t xml:space="preserve"> </w:t>
      </w:r>
      <w:r w:rsidRPr="00F31C2F">
        <w:t>The map supports the Government’s reforms to low- and mid-rise housing and the development of the design pattern book</w:t>
      </w:r>
      <w:r w:rsidR="00E96AA3" w:rsidRPr="00F31C2F">
        <w:t xml:space="preserve"> to drive </w:t>
      </w:r>
      <w:r w:rsidRPr="00F31C2F">
        <w:t xml:space="preserve">the delivery of dual occupancies, townhouses, terraces, manor houses and smaller apartment buildings. </w:t>
      </w:r>
    </w:p>
    <w:p w14:paraId="2231F025" w14:textId="5C657936" w:rsidR="007873BB" w:rsidRPr="00F31C2F" w:rsidRDefault="007F4CC4" w:rsidP="00F31C2F">
      <w:pPr>
        <w:rPr>
          <w:highlight w:val="yellow"/>
        </w:rPr>
      </w:pPr>
      <w:hyperlink r:id="rId39" w:history="1">
        <w:r w:rsidR="006D622A" w:rsidRPr="000236A5">
          <w:rPr>
            <w:rStyle w:val="Hyperlink"/>
          </w:rPr>
          <w:t>https://www.planning.nsw.gov.au/government-architect-nsw/housing-design/good-design-for-housing</w:t>
        </w:r>
      </w:hyperlink>
      <w:r w:rsidR="006D622A">
        <w:t xml:space="preserve"> </w:t>
      </w:r>
    </w:p>
    <w:p w14:paraId="4145EA21" w14:textId="77777777" w:rsidR="00755ED8" w:rsidRDefault="00755ED8" w:rsidP="00F31C2F">
      <w:pPr>
        <w:pStyle w:val="Heading4"/>
      </w:pPr>
      <w:r w:rsidRPr="00F31C2F">
        <w:t>State-led strategic planning and rezoning to deliver additional housing in well-located areas already serviced by major infrastructure</w:t>
      </w:r>
    </w:p>
    <w:p w14:paraId="7E794563" w14:textId="2A40ECB7" w:rsidR="00F922D0" w:rsidRPr="00C6498A" w:rsidRDefault="00B603F6" w:rsidP="00F922D0">
      <w:pPr>
        <w:pStyle w:val="BodyText"/>
        <w:rPr>
          <w:i/>
          <w:iCs/>
        </w:rPr>
      </w:pPr>
      <w:r>
        <w:rPr>
          <w:i/>
          <w:iCs/>
        </w:rPr>
        <w:t>In progress</w:t>
      </w:r>
    </w:p>
    <w:p w14:paraId="5BE420F0" w14:textId="77777777" w:rsidR="00781C42" w:rsidRPr="000125A8" w:rsidRDefault="00781C42" w:rsidP="00781C42">
      <w:pPr>
        <w:pStyle w:val="BodyText"/>
      </w:pPr>
      <w:r w:rsidRPr="000125A8">
        <w:t>This includes:</w:t>
      </w:r>
    </w:p>
    <w:p w14:paraId="546B01D7" w14:textId="5CD89341" w:rsidR="648843BF" w:rsidRPr="000125A8" w:rsidRDefault="648843BF" w:rsidP="2376CEA2">
      <w:pPr>
        <w:pStyle w:val="BodyText"/>
        <w:numPr>
          <w:ilvl w:val="0"/>
          <w:numId w:val="18"/>
        </w:numPr>
        <w:rPr>
          <w:rFonts w:asciiTheme="minorHAnsi" w:hAnsiTheme="minorHAnsi" w:cstheme="minorBidi"/>
        </w:rPr>
      </w:pPr>
      <w:r w:rsidRPr="000125A8">
        <w:rPr>
          <w:rFonts w:asciiTheme="minorHAnsi" w:hAnsiTheme="minorHAnsi" w:cstheme="minorBidi"/>
        </w:rPr>
        <w:t>Completed rezoning to allow for 420 new homes in Riverwood</w:t>
      </w:r>
      <w:r w:rsidR="1A277B91" w:rsidRPr="3D6F59F8">
        <w:rPr>
          <w:rFonts w:asciiTheme="minorHAnsi" w:hAnsiTheme="minorHAnsi" w:cstheme="minorBidi"/>
        </w:rPr>
        <w:t>.</w:t>
      </w:r>
    </w:p>
    <w:p w14:paraId="7B317A44" w14:textId="49869A4F" w:rsidR="648843BF" w:rsidRPr="000125A8" w:rsidRDefault="00C322BA" w:rsidP="2376CEA2">
      <w:pPr>
        <w:pStyle w:val="BodyText"/>
        <w:numPr>
          <w:ilvl w:val="0"/>
          <w:numId w:val="18"/>
        </w:numPr>
        <w:rPr>
          <w:rFonts w:asciiTheme="minorHAnsi" w:hAnsiTheme="minorHAnsi" w:cstheme="minorBidi"/>
        </w:rPr>
      </w:pPr>
      <w:r>
        <w:rPr>
          <w:rFonts w:asciiTheme="minorHAnsi" w:hAnsiTheme="minorHAnsi" w:cstheme="minorBidi"/>
        </w:rPr>
        <w:lastRenderedPageBreak/>
        <w:t xml:space="preserve">Progressing </w:t>
      </w:r>
      <w:r w:rsidR="619D35DA" w:rsidRPr="3D6F59F8">
        <w:rPr>
          <w:rFonts w:asciiTheme="minorHAnsi" w:hAnsiTheme="minorHAnsi" w:cstheme="minorBidi"/>
        </w:rPr>
        <w:t>the</w:t>
      </w:r>
      <w:r w:rsidR="044A9F72" w:rsidRPr="000125A8">
        <w:rPr>
          <w:rFonts w:asciiTheme="minorHAnsi" w:hAnsiTheme="minorHAnsi" w:cstheme="minorBidi"/>
        </w:rPr>
        <w:t xml:space="preserve"> </w:t>
      </w:r>
      <w:r w:rsidR="6BD78128" w:rsidRPr="000125A8">
        <w:rPr>
          <w:rFonts w:asciiTheme="minorHAnsi" w:hAnsiTheme="minorHAnsi" w:cstheme="minorBidi"/>
        </w:rPr>
        <w:t>rezoning to allow for 850 new homes near Central Station</w:t>
      </w:r>
      <w:r w:rsidR="1A277B91" w:rsidRPr="3D6F59F8">
        <w:rPr>
          <w:rFonts w:asciiTheme="minorHAnsi" w:hAnsiTheme="minorHAnsi" w:cstheme="minorBidi"/>
        </w:rPr>
        <w:t>.</w:t>
      </w:r>
    </w:p>
    <w:p w14:paraId="69EE8BC2" w14:textId="68D26E38" w:rsidR="00755ED8" w:rsidRPr="000125A8" w:rsidRDefault="00755ED8" w:rsidP="00755ED8">
      <w:pPr>
        <w:pStyle w:val="BodyText"/>
        <w:numPr>
          <w:ilvl w:val="0"/>
          <w:numId w:val="18"/>
        </w:numPr>
        <w:rPr>
          <w:rFonts w:asciiTheme="minorHAnsi" w:hAnsiTheme="minorHAnsi" w:cstheme="minorBidi"/>
        </w:rPr>
      </w:pPr>
      <w:r w:rsidRPr="3D6F59F8">
        <w:rPr>
          <w:rFonts w:asciiTheme="minorHAnsi" w:hAnsiTheme="minorHAnsi" w:cstheme="minorBidi"/>
        </w:rPr>
        <w:t>Progressing rezoning for an additional 7 state-led rezonings and 8 state-assessed planning proposals</w:t>
      </w:r>
      <w:r w:rsidR="17D9D539" w:rsidRPr="3D6F59F8">
        <w:rPr>
          <w:rFonts w:asciiTheme="minorHAnsi" w:hAnsiTheme="minorHAnsi" w:cstheme="minorBidi"/>
        </w:rPr>
        <w:t>.</w:t>
      </w:r>
      <w:r w:rsidRPr="3D6F59F8">
        <w:rPr>
          <w:rFonts w:asciiTheme="minorHAnsi" w:hAnsiTheme="minorHAnsi" w:cstheme="minorBidi"/>
        </w:rPr>
        <w:t xml:space="preserve">  Examples include: </w:t>
      </w:r>
    </w:p>
    <w:p w14:paraId="7F7492F3" w14:textId="77777777" w:rsidR="00755ED8" w:rsidRPr="000125A8" w:rsidRDefault="00755ED8" w:rsidP="00755ED8">
      <w:pPr>
        <w:pStyle w:val="BodyText"/>
        <w:numPr>
          <w:ilvl w:val="1"/>
          <w:numId w:val="18"/>
        </w:numPr>
        <w:rPr>
          <w:rFonts w:asciiTheme="minorHAnsi" w:hAnsiTheme="minorHAnsi" w:cstheme="minorHAnsi"/>
        </w:rPr>
      </w:pPr>
      <w:r w:rsidRPr="000125A8">
        <w:rPr>
          <w:rFonts w:asciiTheme="minorHAnsi" w:hAnsiTheme="minorHAnsi" w:cstheme="minorHAnsi"/>
        </w:rPr>
        <w:t xml:space="preserve">Rezoning proposal for Macquarie Park Innovation Precinct Stage 1 to allow for 3,060 new homes including affordable housing plus an additional 5,040 homes build-to-rent, depending on market demand.  </w:t>
      </w:r>
    </w:p>
    <w:p w14:paraId="36366FAF" w14:textId="2CAB7F89" w:rsidR="00755ED8" w:rsidRPr="000125A8" w:rsidRDefault="00755ED8" w:rsidP="00755ED8">
      <w:pPr>
        <w:pStyle w:val="BodyText"/>
        <w:numPr>
          <w:ilvl w:val="1"/>
          <w:numId w:val="18"/>
        </w:numPr>
        <w:rPr>
          <w:rFonts w:asciiTheme="minorHAnsi" w:hAnsiTheme="minorHAnsi" w:cstheme="minorBidi"/>
        </w:rPr>
      </w:pPr>
      <w:r w:rsidRPr="000125A8">
        <w:rPr>
          <w:rFonts w:asciiTheme="minorHAnsi" w:hAnsiTheme="minorHAnsi" w:cstheme="minorBidi"/>
        </w:rPr>
        <w:t xml:space="preserve">Rezoning proposal for Explorer St Eveleigh to allow up to 400 new homes with 30% allocated for social housing and 20% for affordable housing. </w:t>
      </w:r>
    </w:p>
    <w:p w14:paraId="61676CB5" w14:textId="4147A13A" w:rsidR="00755ED8" w:rsidRPr="000125A8" w:rsidRDefault="00755ED8" w:rsidP="00755ED8">
      <w:pPr>
        <w:pStyle w:val="BodyText"/>
        <w:numPr>
          <w:ilvl w:val="1"/>
          <w:numId w:val="18"/>
        </w:numPr>
        <w:rPr>
          <w:rFonts w:asciiTheme="minorHAnsi" w:hAnsiTheme="minorHAnsi" w:cstheme="minorBidi"/>
        </w:rPr>
      </w:pPr>
      <w:r w:rsidRPr="000125A8">
        <w:rPr>
          <w:rFonts w:asciiTheme="minorHAnsi" w:hAnsiTheme="minorHAnsi" w:cstheme="minorBidi"/>
        </w:rPr>
        <w:t>State-assessed planning proposal at Appin (part) precinct approved to enable 12,900 homes.</w:t>
      </w:r>
    </w:p>
    <w:p w14:paraId="55D437AA" w14:textId="25235192" w:rsidR="66EAD450" w:rsidRPr="000125A8" w:rsidRDefault="66EAD450" w:rsidP="7B1CBE73">
      <w:pPr>
        <w:pStyle w:val="BodyText"/>
        <w:numPr>
          <w:ilvl w:val="1"/>
          <w:numId w:val="18"/>
        </w:numPr>
        <w:rPr>
          <w:rFonts w:asciiTheme="minorHAnsi" w:hAnsiTheme="minorHAnsi" w:cstheme="minorBidi"/>
        </w:rPr>
      </w:pPr>
      <w:r w:rsidRPr="000125A8">
        <w:rPr>
          <w:rFonts w:asciiTheme="minorHAnsi" w:hAnsiTheme="minorHAnsi" w:cstheme="minorBidi"/>
        </w:rPr>
        <w:t>State-assessed planning proposal pilot program delivering up to 3,700 homes across Kanwal, Schofields, Wagga Wagga and Warrawong</w:t>
      </w:r>
      <w:r w:rsidR="7BF5F707" w:rsidRPr="3D6F59F8">
        <w:rPr>
          <w:rFonts w:asciiTheme="minorHAnsi" w:hAnsiTheme="minorHAnsi" w:cstheme="minorBidi"/>
        </w:rPr>
        <w:t>.</w:t>
      </w:r>
    </w:p>
    <w:p w14:paraId="57C23751" w14:textId="77777777" w:rsidR="00755ED8" w:rsidRPr="000125A8" w:rsidRDefault="007F4CC4" w:rsidP="00755ED8">
      <w:pPr>
        <w:pStyle w:val="BodyText"/>
        <w:rPr>
          <w:rStyle w:val="Hyperlink"/>
          <w:rFonts w:asciiTheme="minorHAnsi" w:hAnsiTheme="minorHAnsi" w:cstheme="minorHAnsi"/>
        </w:rPr>
      </w:pPr>
      <w:hyperlink r:id="rId40" w:history="1">
        <w:r w:rsidR="00755ED8" w:rsidRPr="000125A8">
          <w:rPr>
            <w:rStyle w:val="Hyperlink"/>
            <w:rFonts w:asciiTheme="minorHAnsi" w:hAnsiTheme="minorHAnsi" w:cstheme="minorHAnsi"/>
          </w:rPr>
          <w:t>https://www.planning.nsw.gov.au/plans-for-your-area/rezoning-pathways-program</w:t>
        </w:r>
      </w:hyperlink>
    </w:p>
    <w:p w14:paraId="22C009E4" w14:textId="77777777" w:rsidR="00416D3A" w:rsidRDefault="00416D3A" w:rsidP="004E3916">
      <w:pPr>
        <w:pStyle w:val="Heading4"/>
      </w:pPr>
    </w:p>
    <w:p w14:paraId="2BEE255E" w14:textId="77E8382D" w:rsidR="00C46023" w:rsidRPr="004E3916" w:rsidRDefault="00C47B23" w:rsidP="004E3916">
      <w:pPr>
        <w:pStyle w:val="Heading4"/>
      </w:pPr>
      <w:r w:rsidRPr="004E3916">
        <w:t xml:space="preserve">Leveraging </w:t>
      </w:r>
      <w:r w:rsidR="00F56110" w:rsidRPr="004E3916">
        <w:t>well located surplus government land for housing</w:t>
      </w:r>
    </w:p>
    <w:p w14:paraId="6A1C57D8" w14:textId="2C5DAF68" w:rsidR="00C46023" w:rsidRPr="004E3916" w:rsidRDefault="00B603F6" w:rsidP="00C46023">
      <w:pPr>
        <w:pStyle w:val="Bullet"/>
        <w:numPr>
          <w:ilvl w:val="0"/>
          <w:numId w:val="0"/>
        </w:numPr>
        <w:rPr>
          <w:i/>
          <w:color w:val="auto"/>
        </w:rPr>
      </w:pPr>
      <w:r>
        <w:rPr>
          <w:i/>
          <w:color w:val="auto"/>
        </w:rPr>
        <w:t>Announced July 2024</w:t>
      </w:r>
    </w:p>
    <w:p w14:paraId="25D3F730" w14:textId="07570F0A" w:rsidR="00825A8B" w:rsidRPr="004E3916" w:rsidRDefault="00F56110" w:rsidP="00C46023">
      <w:pPr>
        <w:pStyle w:val="Bullet"/>
        <w:numPr>
          <w:ilvl w:val="0"/>
          <w:numId w:val="0"/>
        </w:numPr>
        <w:rPr>
          <w:color w:val="auto"/>
        </w:rPr>
      </w:pPr>
      <w:r w:rsidRPr="3D6F59F8">
        <w:rPr>
          <w:color w:val="auto"/>
        </w:rPr>
        <w:t>T</w:t>
      </w:r>
      <w:r w:rsidR="00C46023" w:rsidRPr="3D6F59F8">
        <w:rPr>
          <w:color w:val="auto"/>
        </w:rPr>
        <w:t>he NSW Government will deliver up to 30,000 well-located homes, close to infrastructure and transport, with amenities and work opportunities, with surplus land to be made available for housing over the next four years.</w:t>
      </w:r>
      <w:r w:rsidR="00825A8B" w:rsidRPr="3D6F59F8">
        <w:rPr>
          <w:color w:val="auto"/>
        </w:rPr>
        <w:t xml:space="preserve"> </w:t>
      </w:r>
      <w:r w:rsidR="00C46023" w:rsidRPr="3D6F59F8">
        <w:rPr>
          <w:color w:val="auto"/>
        </w:rPr>
        <w:t xml:space="preserve">Following a comprehensive statewide audit of government land, four </w:t>
      </w:r>
      <w:r w:rsidR="00825A8B" w:rsidRPr="3D6F59F8">
        <w:rPr>
          <w:color w:val="auto"/>
        </w:rPr>
        <w:t>initial</w:t>
      </w:r>
      <w:r w:rsidR="00C46023" w:rsidRPr="3D6F59F8">
        <w:rPr>
          <w:color w:val="auto"/>
        </w:rPr>
        <w:t xml:space="preserve"> sites</w:t>
      </w:r>
      <w:r w:rsidR="00825A8B" w:rsidRPr="3D6F59F8">
        <w:rPr>
          <w:color w:val="auto"/>
        </w:rPr>
        <w:t xml:space="preserve"> were</w:t>
      </w:r>
      <w:r w:rsidR="00C46023" w:rsidRPr="3D6F59F8">
        <w:rPr>
          <w:color w:val="auto"/>
        </w:rPr>
        <w:t xml:space="preserve"> identified as being suitable to deliver </w:t>
      </w:r>
      <w:r w:rsidR="00825A8B" w:rsidRPr="3D6F59F8">
        <w:rPr>
          <w:color w:val="auto"/>
        </w:rPr>
        <w:t>new</w:t>
      </w:r>
      <w:r w:rsidR="00C46023" w:rsidRPr="3D6F59F8">
        <w:rPr>
          <w:color w:val="auto"/>
        </w:rPr>
        <w:t xml:space="preserve"> social and affordable housing stock.</w:t>
      </w:r>
      <w:r w:rsidR="00825A8B" w:rsidRPr="3D6F59F8">
        <w:rPr>
          <w:color w:val="auto"/>
        </w:rPr>
        <w:t xml:space="preserve"> The sites </w:t>
      </w:r>
      <w:r w:rsidR="00C26B4E" w:rsidRPr="3D6F59F8">
        <w:rPr>
          <w:color w:val="auto"/>
        </w:rPr>
        <w:t>in Greater Sydney are</w:t>
      </w:r>
      <w:r w:rsidR="00825A8B" w:rsidRPr="3D6F59F8">
        <w:rPr>
          <w:color w:val="auto"/>
        </w:rPr>
        <w:t>:</w:t>
      </w:r>
    </w:p>
    <w:p w14:paraId="1915A8A5" w14:textId="32DE6F6A" w:rsidR="00C46023" w:rsidRPr="003C01DF" w:rsidRDefault="00C26B4E" w:rsidP="00416D3A">
      <w:pPr>
        <w:pStyle w:val="Bullet"/>
      </w:pPr>
      <w:r w:rsidRPr="3D6F59F8">
        <w:t>T</w:t>
      </w:r>
      <w:r w:rsidR="00C46023" w:rsidRPr="3D6F59F8">
        <w:t xml:space="preserve">he historic Clothing Store sub-precinct </w:t>
      </w:r>
      <w:r w:rsidRPr="3D6F59F8">
        <w:t>of the Carriageworks Precinct in North Eveleigh</w:t>
      </w:r>
      <w:r w:rsidR="00C46023" w:rsidRPr="3D6F59F8">
        <w:t xml:space="preserve"> will allow for approximately 500 new dwellings, 50 per cent of which will be social and affordable homes</w:t>
      </w:r>
      <w:r w:rsidRPr="3D6F59F8">
        <w:t>, to be delivered by Homes NSW</w:t>
      </w:r>
      <w:r w:rsidR="00C46023" w:rsidRPr="3D6F59F8">
        <w:t>.</w:t>
      </w:r>
    </w:p>
    <w:p w14:paraId="0E39CC8B" w14:textId="1A9BA57B" w:rsidR="00C46023" w:rsidRPr="003C01DF" w:rsidRDefault="00C46023" w:rsidP="00416D3A">
      <w:pPr>
        <w:pStyle w:val="Bullet"/>
      </w:pPr>
      <w:r w:rsidRPr="3D6F59F8">
        <w:t>301 Samantha Riley Drive, Kellyville</w:t>
      </w:r>
      <w:r w:rsidR="00C26B4E" w:rsidRPr="3D6F59F8">
        <w:t xml:space="preserve"> </w:t>
      </w:r>
      <w:r w:rsidRPr="3D6F59F8">
        <w:t>located adjacent to Rouse Hill Metro station is expected to deliver between 75-83 new home</w:t>
      </w:r>
      <w:r w:rsidR="00C26B4E" w:rsidRPr="3D6F59F8">
        <w:t>s</w:t>
      </w:r>
      <w:r w:rsidRPr="3D6F59F8">
        <w:t>, 50 per cent of which will be social and affordable, to be delivered by Homes NSW.</w:t>
      </w:r>
    </w:p>
    <w:p w14:paraId="5A68B85A" w14:textId="211EEADF" w:rsidR="00C46023" w:rsidRPr="003C01DF" w:rsidRDefault="00C46023" w:rsidP="00416D3A">
      <w:pPr>
        <w:pStyle w:val="Bullet"/>
      </w:pPr>
      <w:r w:rsidRPr="3D6F59F8">
        <w:t>72, 84 and 86 Menangle Road, Camden</w:t>
      </w:r>
      <w:r w:rsidR="00C26B4E" w:rsidRPr="3D6F59F8">
        <w:t xml:space="preserve"> will </w:t>
      </w:r>
      <w:r w:rsidR="00FD1085">
        <w:t>deliver</w:t>
      </w:r>
      <w:r w:rsidR="00C26B4E" w:rsidRPr="3D6F59F8">
        <w:t xml:space="preserve"> a</w:t>
      </w:r>
      <w:r w:rsidRPr="3D6F59F8">
        <w:t xml:space="preserve">pproximately 10 social and affordable homes, </w:t>
      </w:r>
      <w:r w:rsidR="00FD1085">
        <w:t xml:space="preserve">to be </w:t>
      </w:r>
      <w:r w:rsidRPr="3D6F59F8">
        <w:t>delivered by Homes NSW.</w:t>
      </w:r>
    </w:p>
    <w:p w14:paraId="7E7535F3" w14:textId="6466E31A" w:rsidR="00C46023" w:rsidRPr="003C01DF" w:rsidRDefault="00C46023" w:rsidP="00416D3A">
      <w:pPr>
        <w:pStyle w:val="Bullet"/>
      </w:pPr>
      <w:r w:rsidRPr="3D6F59F8">
        <w:t>WestConnex Dive site, Parramatta Road, Camperdown</w:t>
      </w:r>
      <w:r w:rsidR="003C01DF" w:rsidRPr="3D6F59F8">
        <w:t xml:space="preserve"> is expected to deliver o</w:t>
      </w:r>
      <w:r w:rsidRPr="3D6F59F8">
        <w:t>ver 100 homes in a mixed use development, to be delivered in partnership with the private sector.</w:t>
      </w:r>
    </w:p>
    <w:p w14:paraId="30F0E742" w14:textId="4D727A20" w:rsidR="000947D4" w:rsidRDefault="00281F63" w:rsidP="000947D4">
      <w:pPr>
        <w:pStyle w:val="Heading4"/>
      </w:pPr>
      <w:r>
        <w:t>Planning department resourc</w:t>
      </w:r>
      <w:r w:rsidR="004B7F71">
        <w:t>ed</w:t>
      </w:r>
      <w:r>
        <w:t xml:space="preserve"> to deliver more homes and infrastructure</w:t>
      </w:r>
    </w:p>
    <w:p w14:paraId="0EE84FC0" w14:textId="3D1FD36F" w:rsidR="00887C2B" w:rsidRPr="0034050E" w:rsidRDefault="00F92D37" w:rsidP="00281F63">
      <w:pPr>
        <w:pStyle w:val="BodyText"/>
        <w:rPr>
          <w:i/>
          <w:iCs/>
        </w:rPr>
      </w:pPr>
      <w:r>
        <w:rPr>
          <w:i/>
          <w:iCs/>
        </w:rPr>
        <w:t xml:space="preserve">Announced </w:t>
      </w:r>
      <w:r w:rsidR="00887C2B" w:rsidRPr="0034050E">
        <w:rPr>
          <w:i/>
          <w:iCs/>
        </w:rPr>
        <w:t>June 2024</w:t>
      </w:r>
    </w:p>
    <w:p w14:paraId="58F9B302" w14:textId="6327F3F2" w:rsidR="00E669F6" w:rsidRPr="0034050E" w:rsidRDefault="00BB1F31" w:rsidP="00E669F6">
      <w:pPr>
        <w:pStyle w:val="BodyText"/>
      </w:pPr>
      <w:r>
        <w:t xml:space="preserve">The Department of Planning, Housing and Infrastructure has undergone a </w:t>
      </w:r>
      <w:r w:rsidR="00440DC3">
        <w:t xml:space="preserve">functional review </w:t>
      </w:r>
      <w:r w:rsidR="004B7F71">
        <w:t>in 2024</w:t>
      </w:r>
      <w:r w:rsidR="00440DC3">
        <w:t xml:space="preserve"> </w:t>
      </w:r>
      <w:r w:rsidR="001904C2">
        <w:t xml:space="preserve">to better align resources and skills to </w:t>
      </w:r>
      <w:r w:rsidR="00D8398E">
        <w:t xml:space="preserve">deliver homes and infrastructure for NSW. </w:t>
      </w:r>
      <w:r w:rsidR="00C20510" w:rsidRPr="0034050E">
        <w:t>$253.7 million</w:t>
      </w:r>
      <w:r w:rsidR="00635615" w:rsidRPr="00CB6118">
        <w:t xml:space="preserve"> </w:t>
      </w:r>
      <w:r w:rsidR="00635615">
        <w:t xml:space="preserve">was provided in the 2024-25 NSW Budget </w:t>
      </w:r>
      <w:r w:rsidR="00C20510" w:rsidRPr="0034050E">
        <w:t>t</w:t>
      </w:r>
      <w:r w:rsidR="00EA764D">
        <w:t>o bolster</w:t>
      </w:r>
      <w:r w:rsidR="002576A7" w:rsidRPr="0034050E">
        <w:t xml:space="preserve"> the</w:t>
      </w:r>
      <w:r w:rsidR="00EA764D">
        <w:t xml:space="preserve"> State’s</w:t>
      </w:r>
      <w:r w:rsidR="002576A7" w:rsidRPr="0034050E">
        <w:t xml:space="preserve"> planning system</w:t>
      </w:r>
      <w:r w:rsidR="00C20510" w:rsidRPr="0034050E">
        <w:t xml:space="preserve">, including </w:t>
      </w:r>
      <w:r w:rsidR="005A4090">
        <w:t xml:space="preserve">to </w:t>
      </w:r>
      <w:r w:rsidR="00EA764D">
        <w:t>assess more development applications and deliver additional</w:t>
      </w:r>
      <w:r w:rsidR="00E669F6">
        <w:t xml:space="preserve"> state led rezonings.</w:t>
      </w:r>
    </w:p>
    <w:p w14:paraId="0A7CB0F3" w14:textId="1A422492" w:rsidR="00EA764D" w:rsidRDefault="007F4CC4" w:rsidP="0034050E">
      <w:pPr>
        <w:pStyle w:val="BodyText"/>
        <w:rPr>
          <w:rStyle w:val="Hyperlink"/>
        </w:rPr>
      </w:pPr>
      <w:hyperlink r:id="rId41" w:history="1">
        <w:r w:rsidR="00EA764D" w:rsidRPr="00B4431E">
          <w:rPr>
            <w:rStyle w:val="Hyperlink"/>
          </w:rPr>
          <w:t>https://www.budget.nsw.gov.au/2024-25/budget-papers/overview</w:t>
        </w:r>
      </w:hyperlink>
    </w:p>
    <w:p w14:paraId="16644FCA" w14:textId="61BC28F9" w:rsidR="006B21DE" w:rsidRDefault="006B21DE" w:rsidP="0034050E">
      <w:pPr>
        <w:pStyle w:val="BodyText"/>
        <w:rPr>
          <w:rStyle w:val="Hyperlink"/>
          <w:rFonts w:asciiTheme="majorHAnsi" w:hAnsiTheme="majorHAnsi"/>
          <w:bCs/>
          <w:sz w:val="56"/>
          <w:szCs w:val="72"/>
        </w:rPr>
      </w:pPr>
      <w:r>
        <w:rPr>
          <w:rStyle w:val="Hyperlink"/>
        </w:rPr>
        <w:lastRenderedPageBreak/>
        <w:br w:type="page"/>
      </w:r>
    </w:p>
    <w:p w14:paraId="5C5E6163" w14:textId="496D3C5C" w:rsidR="00467464" w:rsidRDefault="00467464" w:rsidP="00D0133C">
      <w:pPr>
        <w:pStyle w:val="Heading1"/>
        <w:spacing w:before="100" w:beforeAutospacing="1" w:after="240"/>
        <w:rPr>
          <w:rStyle w:val="Hyperlink"/>
          <w:u w:val="none"/>
        </w:rPr>
      </w:pPr>
      <w:bookmarkStart w:id="16" w:name="_Toc174486221"/>
      <w:r w:rsidRPr="00467464">
        <w:rPr>
          <w:rStyle w:val="Hyperlink"/>
          <w:u w:val="none"/>
        </w:rPr>
        <w:lastRenderedPageBreak/>
        <w:t>Measure 4</w:t>
      </w:r>
      <w:bookmarkEnd w:id="16"/>
    </w:p>
    <w:p w14:paraId="74BAF3C6" w14:textId="6E422B6B" w:rsidR="00CE430E" w:rsidRPr="00D0133C" w:rsidRDefault="00C927C1" w:rsidP="00D0133C">
      <w:pPr>
        <w:pStyle w:val="CalloutHeading2"/>
        <w:spacing w:before="100" w:beforeAutospacing="1" w:after="240"/>
      </w:pPr>
      <w:r w:rsidRPr="00306516">
        <w:t>Planning Ministers will identify well-located ‘development ready’ land before 1 March 2024, having appropriate regard to the protection of land with key attributes e.g. environmental or economic.</w:t>
      </w:r>
    </w:p>
    <w:p w14:paraId="51DA75AA" w14:textId="1550BA7F" w:rsidR="000A0CFF" w:rsidRPr="00EC4D74" w:rsidRDefault="00EC4D74" w:rsidP="003579AF">
      <w:pPr>
        <w:pStyle w:val="calloutstyles"/>
      </w:pPr>
      <w:bookmarkStart w:id="17" w:name="_Toc160799704"/>
      <w:bookmarkStart w:id="18" w:name="_Toc168064965"/>
      <w:bookmarkStart w:id="19" w:name="_Toc168065276"/>
      <w:bookmarkStart w:id="20" w:name="_Toc169255992"/>
      <w:bookmarkStart w:id="21" w:name="_Toc174486222"/>
      <w:r>
        <w:t>Identify well-located</w:t>
      </w:r>
      <w:r w:rsidR="000A0CFF" w:rsidRPr="00EC4D74">
        <w:t xml:space="preserve"> </w:t>
      </w:r>
      <w:r>
        <w:t>‘</w:t>
      </w:r>
      <w:r w:rsidR="000A0CFF" w:rsidRPr="00EC4D74">
        <w:t>development ready</w:t>
      </w:r>
      <w:r>
        <w:t>’</w:t>
      </w:r>
      <w:r w:rsidR="000A0CFF" w:rsidRPr="00EC4D74">
        <w:t xml:space="preserve"> land</w:t>
      </w:r>
      <w:bookmarkEnd w:id="17"/>
      <w:bookmarkEnd w:id="18"/>
      <w:bookmarkEnd w:id="19"/>
      <w:bookmarkEnd w:id="20"/>
      <w:bookmarkEnd w:id="21"/>
    </w:p>
    <w:p w14:paraId="6BB0A3A3" w14:textId="3D0795EB" w:rsidR="008D0BEA" w:rsidRPr="003579AF" w:rsidRDefault="00814382" w:rsidP="003579AF">
      <w:pPr>
        <w:pStyle w:val="BodyText"/>
        <w:rPr>
          <w:rFonts w:eastAsia="Times New Roman"/>
          <w:i/>
          <w:szCs w:val="20"/>
          <w:lang w:eastAsia="en-AU"/>
        </w:rPr>
      </w:pPr>
      <w:r w:rsidRPr="003579AF">
        <w:rPr>
          <w:rFonts w:eastAsia="Times New Roman"/>
          <w:i/>
          <w:szCs w:val="20"/>
          <w:lang w:eastAsia="en-AU"/>
        </w:rPr>
        <w:t>In progress</w:t>
      </w:r>
    </w:p>
    <w:p w14:paraId="4C766E76" w14:textId="4CB87B09" w:rsidR="48FF018B" w:rsidRDefault="48FF018B" w:rsidP="008C1926">
      <w:pPr>
        <w:pStyle w:val="BodyText"/>
        <w:rPr>
          <w:lang w:val="en-GB"/>
        </w:rPr>
      </w:pPr>
      <w:r w:rsidRPr="015F347A">
        <w:rPr>
          <w:rFonts w:eastAsia="Public Sans Light" w:cs="Public Sans Light"/>
          <w:color w:val="000000"/>
          <w:lang w:val="en-GB"/>
        </w:rPr>
        <w:t xml:space="preserve">The Urban Development Program (UDP) is the NSW Government’s program for monitoring and coordinating housing supply and infrastructure delivery. It helps to inform NSW Government planning and infrastructure investment priorities to support housing supply. </w:t>
      </w:r>
    </w:p>
    <w:p w14:paraId="533A3266" w14:textId="04715DAE" w:rsidR="00814382" w:rsidRDefault="445B67E0" w:rsidP="015F347A">
      <w:pPr>
        <w:pStyle w:val="BodyText"/>
      </w:pPr>
      <w:r w:rsidRPr="015F347A">
        <w:rPr>
          <w:rFonts w:eastAsia="Public Sans Light" w:cs="Public Sans Light"/>
          <w:color w:val="000000"/>
          <w:lang w:val="en-GB"/>
        </w:rPr>
        <w:t>The Department of Planning, Housing, and Infrastructure (DPHI) is working with State agencies, local councils, and industry</w:t>
      </w:r>
      <w:r w:rsidR="5942FAF3" w:rsidRPr="015F347A">
        <w:rPr>
          <w:rFonts w:eastAsia="Public Sans Light" w:cs="Public Sans Light"/>
          <w:color w:val="000000"/>
          <w:lang w:val="en-GB"/>
        </w:rPr>
        <w:t xml:space="preserve"> </w:t>
      </w:r>
      <w:r w:rsidR="00814382">
        <w:rPr>
          <w:rFonts w:eastAsia="Public Sans Light" w:cs="Public Sans Light"/>
          <w:color w:val="000000"/>
          <w:lang w:val="en-GB"/>
        </w:rPr>
        <w:t xml:space="preserve">through the UDP </w:t>
      </w:r>
      <w:r w:rsidR="5942FAF3" w:rsidRPr="015F347A">
        <w:rPr>
          <w:rFonts w:eastAsia="Public Sans Light" w:cs="Public Sans Light"/>
          <w:color w:val="000000"/>
          <w:lang w:val="en-GB"/>
        </w:rPr>
        <w:t>to</w:t>
      </w:r>
      <w:r w:rsidR="0219B167" w:rsidRPr="015F347A">
        <w:rPr>
          <w:rFonts w:eastAsia="Public Sans Light" w:cs="Public Sans Light"/>
          <w:color w:val="000000"/>
          <w:lang w:val="en-GB"/>
        </w:rPr>
        <w:t xml:space="preserve"> </w:t>
      </w:r>
      <w:r w:rsidR="00814382">
        <w:rPr>
          <w:rFonts w:eastAsia="Public Sans Light" w:cs="Public Sans Light"/>
          <w:color w:val="000000"/>
          <w:lang w:val="en-GB"/>
        </w:rPr>
        <w:t>establish</w:t>
      </w:r>
      <w:r w:rsidR="0219B167" w:rsidRPr="015F347A">
        <w:rPr>
          <w:rFonts w:eastAsia="Public Sans Light" w:cs="Public Sans Light"/>
          <w:color w:val="000000"/>
          <w:lang w:val="en-GB"/>
        </w:rPr>
        <w:t xml:space="preserve"> </w:t>
      </w:r>
      <w:r w:rsidR="00814382">
        <w:rPr>
          <w:rFonts w:eastAsia="Public Sans Light" w:cs="Public Sans Light"/>
          <w:color w:val="000000"/>
          <w:lang w:val="en-GB"/>
        </w:rPr>
        <w:t>an evidence base</w:t>
      </w:r>
      <w:r w:rsidR="0219B167" w:rsidRPr="015F347A">
        <w:rPr>
          <w:rFonts w:eastAsia="Public Sans Light" w:cs="Public Sans Light"/>
          <w:color w:val="000000"/>
          <w:lang w:val="en-GB"/>
        </w:rPr>
        <w:t xml:space="preserve"> on housing supply</w:t>
      </w:r>
      <w:r w:rsidR="00814382">
        <w:rPr>
          <w:rFonts w:eastAsia="Public Sans Light" w:cs="Public Sans Light"/>
          <w:color w:val="000000"/>
          <w:lang w:val="en-GB"/>
        </w:rPr>
        <w:t xml:space="preserve"> at a granular level and to</w:t>
      </w:r>
      <w:r w:rsidR="0219B167" w:rsidRPr="015F347A">
        <w:rPr>
          <w:rFonts w:eastAsia="Public Sans Light" w:cs="Public Sans Light"/>
          <w:color w:val="000000"/>
          <w:lang w:val="en-GB"/>
        </w:rPr>
        <w:t xml:space="preserve"> </w:t>
      </w:r>
      <w:r w:rsidR="00814382">
        <w:rPr>
          <w:rFonts w:eastAsia="Public Sans Light" w:cs="Public Sans Light"/>
          <w:color w:val="000000"/>
          <w:lang w:val="en-GB"/>
        </w:rPr>
        <w:t xml:space="preserve">develop </w:t>
      </w:r>
      <w:r w:rsidR="00814382" w:rsidRPr="015F347A">
        <w:rPr>
          <w:rFonts w:eastAsia="Public Sans Light" w:cs="Public Sans Light"/>
          <w:color w:val="000000"/>
          <w:lang w:val="en-GB"/>
        </w:rPr>
        <w:t>the first Infrastructure Opportunities Plans</w:t>
      </w:r>
      <w:r w:rsidR="00814382">
        <w:rPr>
          <w:rFonts w:eastAsia="Public Sans Light" w:cs="Public Sans Light"/>
          <w:color w:val="000000"/>
          <w:lang w:val="en-GB"/>
        </w:rPr>
        <w:t>,</w:t>
      </w:r>
      <w:r w:rsidR="00814382" w:rsidRPr="00EA764D">
        <w:rPr>
          <w:rFonts w:eastAsia="Public Sans Light" w:cs="Public Sans Light"/>
          <w:color w:val="000000"/>
        </w:rPr>
        <w:t xml:space="preserve"> </w:t>
      </w:r>
      <w:r w:rsidR="00814382">
        <w:rPr>
          <w:rFonts w:eastAsia="Public Sans Light" w:cs="Public Sans Light"/>
          <w:color w:val="000000"/>
        </w:rPr>
        <w:t>that outline the long list of</w:t>
      </w:r>
      <w:r w:rsidR="00814382" w:rsidRPr="00EA764D">
        <w:rPr>
          <w:rFonts w:eastAsia="Public Sans Light" w:cs="Public Sans Light"/>
          <w:color w:val="000000"/>
        </w:rPr>
        <w:t xml:space="preserve"> infrastructure </w:t>
      </w:r>
      <w:r w:rsidR="00814382">
        <w:t>to effectively support housing and productivity growth.</w:t>
      </w:r>
    </w:p>
    <w:p w14:paraId="3A29EEC7" w14:textId="7640E0B5" w:rsidR="00814382" w:rsidRDefault="00814382" w:rsidP="015F347A">
      <w:pPr>
        <w:pStyle w:val="BodyText"/>
      </w:pPr>
      <w:r>
        <w:t xml:space="preserve">The UDP operates in 9 regions across the State including in Eastern, Central and Western Sydney, Illawarra-Shoalhaven, Greater Newcastle, Central Coast, Mid-Coast and Upper Hunter and Capital Region. </w:t>
      </w:r>
    </w:p>
    <w:p w14:paraId="030D295A" w14:textId="315984F6" w:rsidR="00814382" w:rsidRDefault="007F4CC4" w:rsidP="015F347A">
      <w:pPr>
        <w:pStyle w:val="BodyText"/>
        <w:rPr>
          <w:rFonts w:eastAsia="Public Sans Light" w:cs="Public Sans Light"/>
          <w:color w:val="000000"/>
          <w:lang w:val="en-GB"/>
        </w:rPr>
      </w:pPr>
      <w:hyperlink r:id="rId42" w:history="1">
        <w:r w:rsidR="00814382" w:rsidRPr="00B4431E">
          <w:rPr>
            <w:rStyle w:val="Hyperlink"/>
            <w:rFonts w:eastAsia="Public Sans Light" w:cs="Public Sans Light"/>
            <w:lang w:val="en-GB"/>
          </w:rPr>
          <w:t>https://www.planning.nsw.gov.au/policy-and-legislation/housing/urban-development-programs</w:t>
        </w:r>
      </w:hyperlink>
    </w:p>
    <w:p w14:paraId="10BC6E55" w14:textId="3600BA90" w:rsidR="003232C4" w:rsidRPr="00243A75" w:rsidRDefault="00607553" w:rsidP="00243A75">
      <w:pPr>
        <w:pStyle w:val="Heading4"/>
      </w:pPr>
      <w:r w:rsidRPr="00243A75">
        <w:t>Improving planning and infrastructure coordination</w:t>
      </w:r>
    </w:p>
    <w:p w14:paraId="61127CE9" w14:textId="0EE2C48F" w:rsidR="00607553" w:rsidRPr="00243A75" w:rsidRDefault="00814382" w:rsidP="005E4CAD">
      <w:pPr>
        <w:pStyle w:val="Bullet"/>
        <w:numPr>
          <w:ilvl w:val="0"/>
          <w:numId w:val="0"/>
        </w:numPr>
        <w:rPr>
          <w:i/>
          <w:color w:val="auto"/>
        </w:rPr>
      </w:pPr>
      <w:r>
        <w:rPr>
          <w:i/>
          <w:color w:val="auto"/>
        </w:rPr>
        <w:t>Announced June 2024</w:t>
      </w:r>
    </w:p>
    <w:p w14:paraId="5F6DC201" w14:textId="6DC32DB4" w:rsidR="00351C83" w:rsidRDefault="003D261E" w:rsidP="003D261E">
      <w:pPr>
        <w:pStyle w:val="Bullet"/>
        <w:numPr>
          <w:ilvl w:val="0"/>
          <w:numId w:val="0"/>
        </w:numPr>
      </w:pPr>
      <w:r w:rsidRPr="00CD4EBE">
        <w:t xml:space="preserve">The </w:t>
      </w:r>
      <w:r>
        <w:t xml:space="preserve">NSW Government has </w:t>
      </w:r>
      <w:r w:rsidRPr="00CD4EBE">
        <w:t>expand</w:t>
      </w:r>
      <w:r>
        <w:t>ed</w:t>
      </w:r>
      <w:r w:rsidRPr="00CD4EBE">
        <w:t xml:space="preserve"> the responsibilities of Infrastructure NSW a</w:t>
      </w:r>
      <w:r w:rsidR="00351C83">
        <w:t xml:space="preserve">s Infrastructure </w:t>
      </w:r>
      <w:r w:rsidRPr="00CD4EBE">
        <w:t xml:space="preserve">Co-ordinator General to </w:t>
      </w:r>
      <w:r w:rsidR="00351C83" w:rsidRPr="00351C83">
        <w:t xml:space="preserve">support the coordination, review and monitoring of infrastructure projects. </w:t>
      </w:r>
      <w:r w:rsidRPr="00CD4EBE">
        <w:t xml:space="preserve"> </w:t>
      </w:r>
      <w:r>
        <w:t xml:space="preserve">In addition to supporting the Government’s employment and energy transition priorities, </w:t>
      </w:r>
      <w:r w:rsidRPr="00351C83">
        <w:t>Infrastructure NSW will support housing development</w:t>
      </w:r>
      <w:r w:rsidR="00351C83">
        <w:t xml:space="preserve"> as per</w:t>
      </w:r>
      <w:r w:rsidRPr="00351C83">
        <w:t xml:space="preserve"> NSW housing targets and housing reforms, as well as the National Housing Accord.</w:t>
      </w:r>
    </w:p>
    <w:p w14:paraId="066AA3E5" w14:textId="653A39FC" w:rsidR="009764D7" w:rsidRDefault="009764D7" w:rsidP="003D261E">
      <w:pPr>
        <w:pStyle w:val="Bullet"/>
        <w:numPr>
          <w:ilvl w:val="0"/>
          <w:numId w:val="0"/>
        </w:numPr>
      </w:pPr>
      <w:r>
        <w:br w:type="page"/>
      </w:r>
      <w:r w:rsidR="00351C83">
        <w:lastRenderedPageBreak/>
        <w:t xml:space="preserve"> </w:t>
      </w:r>
    </w:p>
    <w:p w14:paraId="0EE31947" w14:textId="3B1DEF1B" w:rsidR="005403B6" w:rsidRPr="007C06D2" w:rsidRDefault="005403B6" w:rsidP="007C06D2">
      <w:pPr>
        <w:pStyle w:val="Heading1"/>
        <w:spacing w:before="100" w:beforeAutospacing="1" w:after="240"/>
        <w:rPr>
          <w:rStyle w:val="Hyperlink"/>
          <w:u w:val="none"/>
        </w:rPr>
      </w:pPr>
      <w:bookmarkStart w:id="22" w:name="_Toc174486223"/>
      <w:r w:rsidRPr="007C06D2">
        <w:rPr>
          <w:rStyle w:val="Hyperlink"/>
          <w:u w:val="none"/>
        </w:rPr>
        <w:t>Measure 5</w:t>
      </w:r>
      <w:bookmarkEnd w:id="22"/>
      <w:r w:rsidRPr="007C06D2">
        <w:rPr>
          <w:rStyle w:val="Hyperlink"/>
          <w:u w:val="none"/>
        </w:rPr>
        <w:t xml:space="preserve"> </w:t>
      </w:r>
    </w:p>
    <w:p w14:paraId="329F1729" w14:textId="77777777" w:rsidR="00636970" w:rsidRDefault="00636970" w:rsidP="00100D74">
      <w:pPr>
        <w:pStyle w:val="CalloutHeading2"/>
        <w:spacing w:after="240"/>
        <w:rPr>
          <w:lang w:eastAsia="en-AU"/>
        </w:rPr>
      </w:pPr>
      <w:r w:rsidRPr="00306516">
        <w:rPr>
          <w:lang w:eastAsia="en-AU"/>
        </w:rPr>
        <w:t>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amenities and employment.</w:t>
      </w:r>
    </w:p>
    <w:p w14:paraId="55AECE6C" w14:textId="77777777" w:rsidR="00BE4BF2" w:rsidRPr="00EC4D74" w:rsidRDefault="00BE4BF2" w:rsidP="003579AF">
      <w:pPr>
        <w:pStyle w:val="calloutstyles"/>
      </w:pPr>
      <w:bookmarkStart w:id="23" w:name="_Toc160799706"/>
      <w:bookmarkStart w:id="24" w:name="_Toc168064968"/>
      <w:bookmarkStart w:id="25" w:name="_Toc168065279"/>
      <w:bookmarkStart w:id="26" w:name="_Toc169255994"/>
      <w:bookmarkStart w:id="27" w:name="_Toc174486224"/>
      <w:r w:rsidRPr="00EC4D74">
        <w:t>Zoning, planning and other amendments to support dense, well-located housing</w:t>
      </w:r>
      <w:bookmarkEnd w:id="23"/>
      <w:bookmarkEnd w:id="24"/>
      <w:bookmarkEnd w:id="25"/>
      <w:bookmarkEnd w:id="26"/>
      <w:bookmarkEnd w:id="27"/>
      <w:r w:rsidRPr="00EC4D74">
        <w:t xml:space="preserve"> </w:t>
      </w:r>
    </w:p>
    <w:p w14:paraId="6DB05F30" w14:textId="77777777" w:rsidR="00BE4BF2" w:rsidRPr="00BE4BF2" w:rsidRDefault="00BE4BF2" w:rsidP="00AD28FA">
      <w:pPr>
        <w:pStyle w:val="Heading4"/>
      </w:pPr>
      <w:r w:rsidRPr="00BE4BF2">
        <w:t>Co-funding local infrastructure projects with councils</w:t>
      </w:r>
    </w:p>
    <w:p w14:paraId="4615E2D5" w14:textId="707A63C7" w:rsidR="00BE4BF2" w:rsidRPr="00BE4BF2" w:rsidRDefault="00351C83" w:rsidP="00BE4BF2">
      <w:pPr>
        <w:pStyle w:val="BodyText"/>
        <w:rPr>
          <w:i/>
          <w:iCs/>
          <w:highlight w:val="yellow"/>
        </w:rPr>
      </w:pPr>
      <w:r>
        <w:rPr>
          <w:i/>
          <w:iCs/>
        </w:rPr>
        <w:t>Announced May and June 2024</w:t>
      </w:r>
    </w:p>
    <w:p w14:paraId="642155C6" w14:textId="3EE9A782" w:rsidR="00AA01F1" w:rsidRPr="001A222D" w:rsidRDefault="00F32DF3" w:rsidP="00AA01F1">
      <w:r w:rsidRPr="00243A75">
        <w:t xml:space="preserve">An additional </w:t>
      </w:r>
      <w:r w:rsidR="00AA01F1" w:rsidRPr="00243A75">
        <w:t>$</w:t>
      </w:r>
      <w:r w:rsidR="00311356" w:rsidRPr="00243A75">
        <w:t>147.61</w:t>
      </w:r>
      <w:r w:rsidR="001F383D">
        <w:t xml:space="preserve"> </w:t>
      </w:r>
      <w:r w:rsidRPr="00243A75">
        <w:t>m</w:t>
      </w:r>
      <w:r w:rsidR="001F383D">
        <w:t>illion</w:t>
      </w:r>
      <w:r w:rsidRPr="00243A75">
        <w:t xml:space="preserve"> </w:t>
      </w:r>
      <w:r w:rsidR="00B56C54" w:rsidRPr="00243A75">
        <w:t>has been</w:t>
      </w:r>
      <w:r w:rsidR="00266F95" w:rsidRPr="00243A75">
        <w:t xml:space="preserve"> allocated under the Accelerated Infrastructure Fund</w:t>
      </w:r>
      <w:r w:rsidR="00351C83">
        <w:t xml:space="preserve"> Round 3</w:t>
      </w:r>
      <w:r w:rsidR="00266F95" w:rsidRPr="00243A75">
        <w:t xml:space="preserve"> to fast</w:t>
      </w:r>
      <w:r w:rsidR="000A1210">
        <w:t>-</w:t>
      </w:r>
      <w:r w:rsidR="00932D91">
        <w:t>t</w:t>
      </w:r>
      <w:r w:rsidR="00266F95" w:rsidRPr="00243A75">
        <w:t xml:space="preserve">rack critical infrastructure in </w:t>
      </w:r>
      <w:r w:rsidR="00D6122C">
        <w:t xml:space="preserve">five </w:t>
      </w:r>
      <w:r w:rsidR="00D01DA3" w:rsidRPr="00243A75">
        <w:t>growing regional communities</w:t>
      </w:r>
      <w:r w:rsidR="00AA01F1" w:rsidRPr="00243A75">
        <w:t xml:space="preserve"> </w:t>
      </w:r>
      <w:r w:rsidR="00D6122C">
        <w:t>to</w:t>
      </w:r>
      <w:r w:rsidR="00B56C54" w:rsidRPr="00243A75">
        <w:t xml:space="preserve"> support</w:t>
      </w:r>
      <w:r w:rsidR="00AA01F1" w:rsidRPr="00243A75">
        <w:t xml:space="preserve"> the delivery of new homes.</w:t>
      </w:r>
      <w:r w:rsidR="00B56C54" w:rsidRPr="00243A75">
        <w:t xml:space="preserve"> </w:t>
      </w:r>
      <w:r w:rsidR="00B56C54" w:rsidRPr="000A1210">
        <w:t>Th</w:t>
      </w:r>
      <w:r w:rsidR="00AB4F4E" w:rsidRPr="000A1210">
        <w:t>is investment is in addition to</w:t>
      </w:r>
      <w:r w:rsidR="00B56C54" w:rsidRPr="000A1210">
        <w:t xml:space="preserve"> co-contributions of $68.6 million </w:t>
      </w:r>
      <w:r w:rsidR="00E55321" w:rsidRPr="000A1210">
        <w:t xml:space="preserve">from </w:t>
      </w:r>
      <w:r w:rsidR="000A1210" w:rsidRPr="000A1210">
        <w:t xml:space="preserve"> </w:t>
      </w:r>
      <w:r w:rsidR="00E55321" w:rsidRPr="000A1210">
        <w:t xml:space="preserve">councils </w:t>
      </w:r>
      <w:r w:rsidR="00351C83">
        <w:t>to deliver</w:t>
      </w:r>
      <w:r w:rsidR="00E55321" w:rsidRPr="000A1210">
        <w:t xml:space="preserve"> 10 key projects</w:t>
      </w:r>
      <w:r w:rsidR="00B56C54" w:rsidRPr="000A1210">
        <w:t>, helping to unlock over 26,900 new homes.</w:t>
      </w:r>
      <w:r w:rsidR="000A1210" w:rsidRPr="000A1210">
        <w:t xml:space="preserve"> T</w:t>
      </w:r>
      <w:r w:rsidR="00AA01F1" w:rsidRPr="000A1210">
        <w:t>he funds will</w:t>
      </w:r>
      <w:r w:rsidR="00AA01F1">
        <w:t xml:space="preserve"> </w:t>
      </w:r>
      <w:r w:rsidR="4923C1F4">
        <w:t>deliver</w:t>
      </w:r>
      <w:r w:rsidR="00AA01F1" w:rsidRPr="000A1210">
        <w:t xml:space="preserve"> projects including wastewater and road upgrades to unlock development and bring more high-quality neighbourhoods to life faster.</w:t>
      </w:r>
      <w:r w:rsidR="00AA01F1">
        <w:t xml:space="preserve"> </w:t>
      </w:r>
    </w:p>
    <w:p w14:paraId="0C3B00DC" w14:textId="41E23F05" w:rsidR="00FF2ECA" w:rsidRDefault="007F4CC4" w:rsidP="00BE4BF2">
      <w:pPr>
        <w:spacing w:before="0" w:after="0"/>
      </w:pPr>
      <w:hyperlink r:id="rId43" w:history="1">
        <w:r w:rsidR="000A1210" w:rsidRPr="00A14C1D">
          <w:rPr>
            <w:rStyle w:val="Hyperlink"/>
          </w:rPr>
          <w:t>https://www.planning.nsw.gov.au/plans-for-your-area/infrastructure-funding/accelerated-infrastructure-fund/round-3</w:t>
        </w:r>
      </w:hyperlink>
    </w:p>
    <w:p w14:paraId="63FA826F" w14:textId="77777777" w:rsidR="00532B1C" w:rsidRDefault="00532B1C" w:rsidP="00532B1C">
      <w:pPr>
        <w:pStyle w:val="Heading4"/>
      </w:pPr>
      <w:r w:rsidRPr="00B31A5F">
        <w:t>Fast</w:t>
      </w:r>
      <w:r>
        <w:t>-</w:t>
      </w:r>
      <w:r w:rsidRPr="00B31A5F">
        <w:t>tracking infrastructure in growing regional communities</w:t>
      </w:r>
    </w:p>
    <w:p w14:paraId="1C6AC84C" w14:textId="24CBF2CE" w:rsidR="00532B1C" w:rsidRPr="00B31A5F" w:rsidRDefault="003E4B5B" w:rsidP="00532B1C">
      <w:pPr>
        <w:pStyle w:val="BodyText"/>
        <w:rPr>
          <w:i/>
          <w:iCs/>
        </w:rPr>
      </w:pPr>
      <w:r>
        <w:rPr>
          <w:i/>
          <w:iCs/>
        </w:rPr>
        <w:t>Announced June 2024</w:t>
      </w:r>
    </w:p>
    <w:p w14:paraId="4792DBA2" w14:textId="790CF092" w:rsidR="00532B1C" w:rsidRDefault="45F94C5A" w:rsidP="56C47F85">
      <w:pPr>
        <w:pStyle w:val="Bullet"/>
        <w:numPr>
          <w:ilvl w:val="0"/>
          <w:numId w:val="0"/>
        </w:numPr>
        <w:rPr>
          <w:color w:val="auto"/>
        </w:rPr>
      </w:pPr>
      <w:r w:rsidRPr="3D6F59F8">
        <w:rPr>
          <w:color w:val="auto"/>
        </w:rPr>
        <w:t>$19.9 million</w:t>
      </w:r>
      <w:r w:rsidR="221840E5" w:rsidRPr="3D6F59F8">
        <w:rPr>
          <w:color w:val="auto"/>
        </w:rPr>
        <w:t xml:space="preserve"> </w:t>
      </w:r>
      <w:r w:rsidR="5771EE5E" w:rsidRPr="3D6F59F8">
        <w:rPr>
          <w:color w:val="auto"/>
        </w:rPr>
        <w:t>has been</w:t>
      </w:r>
      <w:r w:rsidR="56B73730" w:rsidRPr="3D6F59F8">
        <w:rPr>
          <w:color w:val="auto"/>
        </w:rPr>
        <w:t xml:space="preserve"> </w:t>
      </w:r>
      <w:r w:rsidR="2090F949" w:rsidRPr="3D6F59F8">
        <w:rPr>
          <w:color w:val="auto"/>
        </w:rPr>
        <w:t xml:space="preserve">allocated </w:t>
      </w:r>
      <w:r w:rsidR="221840E5" w:rsidRPr="3D6F59F8">
        <w:rPr>
          <w:color w:val="auto"/>
        </w:rPr>
        <w:t xml:space="preserve">to Wollongong City Council for construction of the Cleveland Road upgrade to support the delivery of </w:t>
      </w:r>
      <w:r w:rsidR="4552CA41" w:rsidRPr="3D6F59F8">
        <w:rPr>
          <w:color w:val="auto"/>
        </w:rPr>
        <w:t xml:space="preserve">over </w:t>
      </w:r>
      <w:r w:rsidR="221840E5" w:rsidRPr="3D6F59F8">
        <w:rPr>
          <w:color w:val="auto"/>
        </w:rPr>
        <w:t>3</w:t>
      </w:r>
      <w:r w:rsidR="00DF0A45">
        <w:rPr>
          <w:color w:val="auto"/>
        </w:rPr>
        <w:t>,</w:t>
      </w:r>
      <w:r w:rsidR="221840E5" w:rsidRPr="3D6F59F8">
        <w:rPr>
          <w:color w:val="auto"/>
        </w:rPr>
        <w:t>000 new homes by connecting the West Dapto Urban Release Area to the Princes Highway and the M1 Motorway</w:t>
      </w:r>
      <w:r w:rsidR="003E4B5B">
        <w:rPr>
          <w:color w:val="auto"/>
        </w:rPr>
        <w:t xml:space="preserve"> and</w:t>
      </w:r>
      <w:r w:rsidR="145323B0" w:rsidRPr="3D6F59F8">
        <w:rPr>
          <w:color w:val="auto"/>
        </w:rPr>
        <w:t xml:space="preserve"> </w:t>
      </w:r>
      <w:r w:rsidR="5BEB804C" w:rsidRPr="3D6F59F8">
        <w:rPr>
          <w:color w:val="auto"/>
        </w:rPr>
        <w:t xml:space="preserve">$6.6 million has been allocated to </w:t>
      </w:r>
      <w:r w:rsidR="255DBA21" w:rsidRPr="3D6F59F8">
        <w:rPr>
          <w:color w:val="auto"/>
        </w:rPr>
        <w:t xml:space="preserve">the </w:t>
      </w:r>
      <w:r w:rsidR="5BEB804C" w:rsidRPr="3D6F59F8">
        <w:rPr>
          <w:color w:val="auto"/>
        </w:rPr>
        <w:t>Yass Valley</w:t>
      </w:r>
      <w:r w:rsidR="188B4380" w:rsidRPr="3D6F59F8">
        <w:rPr>
          <w:color w:val="auto"/>
        </w:rPr>
        <w:t xml:space="preserve"> W</w:t>
      </w:r>
      <w:r w:rsidR="0DAD65C2" w:rsidRPr="3D6F59F8">
        <w:rPr>
          <w:color w:val="auto"/>
        </w:rPr>
        <w:t>a</w:t>
      </w:r>
      <w:r w:rsidR="188B4380" w:rsidRPr="3D6F59F8">
        <w:rPr>
          <w:color w:val="auto"/>
        </w:rPr>
        <w:t xml:space="preserve">ter Treatment Plan to improve quality of drinking water and support up to 1,580 new dwellings in Murrumbateman and Yass. </w:t>
      </w:r>
      <w:r w:rsidR="5BEB804C" w:rsidRPr="3D6F59F8">
        <w:rPr>
          <w:color w:val="auto"/>
        </w:rPr>
        <w:t xml:space="preserve"> </w:t>
      </w:r>
      <w:r w:rsidR="003E4B5B">
        <w:rPr>
          <w:color w:val="auto"/>
        </w:rPr>
        <w:t xml:space="preserve">The two projects are being delivered under the Housing Acceleration Fund program </w:t>
      </w:r>
      <w:r w:rsidR="003E4B5B" w:rsidRPr="003579AF">
        <w:rPr>
          <w:color w:val="auto"/>
        </w:rPr>
        <w:t>which provides grants for critical infrastructure projects which help accelerate the delivery of housing. Projects funded under the HAF include transport, water, wastewater, drainage and community infrastructure.</w:t>
      </w:r>
    </w:p>
    <w:p w14:paraId="3F798D23" w14:textId="66A5842E" w:rsidR="003E4B5B" w:rsidRPr="00AC146C" w:rsidRDefault="007F4CC4" w:rsidP="56C47F85">
      <w:pPr>
        <w:pStyle w:val="Bullet"/>
        <w:numPr>
          <w:ilvl w:val="0"/>
          <w:numId w:val="0"/>
        </w:numPr>
        <w:rPr>
          <w:color w:val="auto"/>
        </w:rPr>
      </w:pPr>
      <w:hyperlink r:id="rId44" w:history="1">
        <w:r w:rsidR="003E4B5B" w:rsidRPr="00B4431E">
          <w:rPr>
            <w:rStyle w:val="Hyperlink"/>
          </w:rPr>
          <w:t>https://www.planning.nsw.gov.au/plans-for-your-area/infrastructure-funding/housing-acceleration-fund</w:t>
        </w:r>
      </w:hyperlink>
    </w:p>
    <w:p w14:paraId="5C77E718" w14:textId="4C524B57" w:rsidR="001A4944" w:rsidRPr="00243A75" w:rsidRDefault="003E4B5B" w:rsidP="00676B74">
      <w:pPr>
        <w:pStyle w:val="Heading4"/>
      </w:pPr>
      <w:r w:rsidRPr="003579AF">
        <w:t>Infrastructure investment that supports new housing and employment lands</w:t>
      </w:r>
      <w:r>
        <w:rPr>
          <w:rFonts w:ascii="Public Sans" w:hAnsi="Public Sans"/>
          <w:color w:val="22272B"/>
        </w:rPr>
        <w:t> </w:t>
      </w:r>
    </w:p>
    <w:p w14:paraId="182857FE" w14:textId="6D8F73EB" w:rsidR="002F4310" w:rsidRPr="00676B74" w:rsidRDefault="003E4B5B" w:rsidP="002F4310">
      <w:pPr>
        <w:pStyle w:val="BodyText"/>
        <w:rPr>
          <w:i/>
        </w:rPr>
      </w:pPr>
      <w:r>
        <w:rPr>
          <w:i/>
        </w:rPr>
        <w:t>Announced April 2024</w:t>
      </w:r>
    </w:p>
    <w:p w14:paraId="3E227E54" w14:textId="21544EBE" w:rsidR="002F4310" w:rsidRPr="00507C3B" w:rsidRDefault="003E4B5B" w:rsidP="00676B74">
      <w:r>
        <w:t>$62.5 million</w:t>
      </w:r>
      <w:r w:rsidR="005F606B">
        <w:t xml:space="preserve"> in funding</w:t>
      </w:r>
      <w:r>
        <w:t xml:space="preserve"> was announced under </w:t>
      </w:r>
      <w:r w:rsidR="00632A68" w:rsidRPr="00676B74">
        <w:t>round</w:t>
      </w:r>
      <w:r>
        <w:t xml:space="preserve"> 4 of the</w:t>
      </w:r>
      <w:r w:rsidR="00632A68" w:rsidRPr="00676B74">
        <w:t xml:space="preserve"> State Voluntary Planning Agreement program The program uses developer contributions to deliver state and regional infrastructure in growing areas. </w:t>
      </w:r>
      <w:r w:rsidR="002F4310" w:rsidRPr="00507C3B">
        <w:t xml:space="preserve"> </w:t>
      </w:r>
      <w:r>
        <w:t>G</w:t>
      </w:r>
      <w:r w:rsidR="002F4310" w:rsidRPr="00507C3B">
        <w:t>rants to councils and state agencies will go towards building and repairing roads, improving stormwater drainage, building new parks and improving local environments in growing communities.</w:t>
      </w:r>
    </w:p>
    <w:p w14:paraId="47D87E58" w14:textId="3A5D8E6A" w:rsidR="002B71F6" w:rsidRPr="00507C3B" w:rsidRDefault="002B71F6" w:rsidP="00676B74">
      <w:r>
        <w:t xml:space="preserve">Announcement of successful projects is scheduled </w:t>
      </w:r>
      <w:r w:rsidR="003E4B5B">
        <w:t>for late</w:t>
      </w:r>
      <w:r>
        <w:t xml:space="preserve"> 2024. </w:t>
      </w:r>
    </w:p>
    <w:p w14:paraId="0DDA3887" w14:textId="00EE04D3" w:rsidR="002F7B0A" w:rsidRDefault="007F4CC4" w:rsidP="00676B74">
      <w:pPr>
        <w:rPr>
          <w:rStyle w:val="Hyperlink"/>
        </w:rPr>
      </w:pPr>
      <w:hyperlink r:id="rId45" w:history="1">
        <w:r w:rsidR="00507C3B" w:rsidRPr="00507C3B">
          <w:rPr>
            <w:rStyle w:val="Hyperlink"/>
          </w:rPr>
          <w:t>https://www.planning.nsw.gov.au/plans-for-your-area/infrastructure-funding/state-voluntary-planning-agreements</w:t>
        </w:r>
      </w:hyperlink>
    </w:p>
    <w:p w14:paraId="72A9D2AB" w14:textId="4BF0ECD9" w:rsidR="005F606B" w:rsidRDefault="005F606B" w:rsidP="005F606B">
      <w:pPr>
        <w:rPr>
          <w:rFonts w:ascii="Public Sans SemiBold" w:eastAsiaTheme="majorEastAsia" w:hAnsi="Public Sans SemiBold" w:cstheme="majorBidi"/>
          <w:color w:val="002664" w:themeColor="accent1"/>
          <w:sz w:val="25"/>
          <w:szCs w:val="25"/>
        </w:rPr>
      </w:pPr>
      <w:r w:rsidRPr="003579AF">
        <w:rPr>
          <w:rFonts w:ascii="Public Sans SemiBold" w:eastAsiaTheme="majorEastAsia" w:hAnsi="Public Sans SemiBold" w:cstheme="majorBidi"/>
          <w:color w:val="002664" w:themeColor="accent1"/>
          <w:sz w:val="25"/>
          <w:szCs w:val="25"/>
        </w:rPr>
        <w:t>More green space to support better communities</w:t>
      </w:r>
    </w:p>
    <w:p w14:paraId="41755409" w14:textId="692D995B" w:rsidR="003E4B5B" w:rsidRDefault="003E4B5B" w:rsidP="005F606B">
      <w:pPr>
        <w:pStyle w:val="BodyText"/>
        <w:rPr>
          <w:i/>
        </w:rPr>
      </w:pPr>
      <w:r w:rsidRPr="003579AF">
        <w:rPr>
          <w:i/>
        </w:rPr>
        <w:t xml:space="preserve">Announced </w:t>
      </w:r>
      <w:r w:rsidR="005F606B">
        <w:rPr>
          <w:i/>
        </w:rPr>
        <w:t>August 2024</w:t>
      </w:r>
    </w:p>
    <w:p w14:paraId="0BBA589C" w14:textId="60C9B0E8" w:rsidR="005F606B" w:rsidRDefault="005F606B" w:rsidP="005F606B">
      <w:pPr>
        <w:pStyle w:val="BodyText"/>
        <w:rPr>
          <w:iCs/>
        </w:rPr>
      </w:pPr>
      <w:r>
        <w:rPr>
          <w:iCs/>
        </w:rPr>
        <w:t xml:space="preserve">$3.25 million was awarded to metropolitan councils to fund </w:t>
      </w:r>
      <w:r w:rsidRPr="005F606B">
        <w:rPr>
          <w:iCs/>
        </w:rPr>
        <w:t>new and improved parks, community gardens, wetlands, active transport and trails.</w:t>
      </w:r>
      <w:r>
        <w:rPr>
          <w:iCs/>
        </w:rPr>
        <w:t xml:space="preserve"> The funding was awarded to projects under the Metropolitan Greenspace Program and Places to Roam – Community Garden programs and will provide new or improved open space for more than 30,000 homes in the greater Sydney region. </w:t>
      </w:r>
    </w:p>
    <w:p w14:paraId="45622F16" w14:textId="163B5CAA" w:rsidR="005F606B" w:rsidRDefault="007F4CC4" w:rsidP="005F606B">
      <w:pPr>
        <w:pStyle w:val="BodyText"/>
        <w:rPr>
          <w:iCs/>
        </w:rPr>
      </w:pPr>
      <w:hyperlink r:id="rId46" w:history="1">
        <w:r w:rsidR="005F606B" w:rsidRPr="00B4431E">
          <w:rPr>
            <w:rStyle w:val="Hyperlink"/>
            <w:iCs/>
          </w:rPr>
          <w:t>https://www.planning.nsw.gov.au/plans-for-your-area/infrastructure-funding/metropolitan-greenspace-program</w:t>
        </w:r>
      </w:hyperlink>
    </w:p>
    <w:p w14:paraId="36D1B72C" w14:textId="12681CED" w:rsidR="005F606B" w:rsidRDefault="007F4CC4" w:rsidP="005F606B">
      <w:pPr>
        <w:pStyle w:val="BodyText"/>
        <w:rPr>
          <w:iCs/>
        </w:rPr>
      </w:pPr>
      <w:hyperlink r:id="rId47" w:history="1">
        <w:r w:rsidR="005F606B" w:rsidRPr="00B4431E">
          <w:rPr>
            <w:rStyle w:val="Hyperlink"/>
            <w:iCs/>
          </w:rPr>
          <w:t>https://www.planning.nsw.gov.au/policy-and-legislation/open-space/open-spaces-program/places-to-roam</w:t>
        </w:r>
      </w:hyperlink>
    </w:p>
    <w:p w14:paraId="717624B1" w14:textId="7798088D" w:rsidR="006042C6" w:rsidRDefault="00197FBD" w:rsidP="00676B74">
      <w:pPr>
        <w:pStyle w:val="Heading4"/>
      </w:pPr>
      <w:r>
        <w:t xml:space="preserve">Progress on </w:t>
      </w:r>
      <w:r w:rsidR="006042C6" w:rsidRPr="005263B9">
        <w:t>Modular Housing Trial</w:t>
      </w:r>
    </w:p>
    <w:p w14:paraId="5C6A8080" w14:textId="322D459C" w:rsidR="006042C6" w:rsidRDefault="005F606B" w:rsidP="006042C6">
      <w:pPr>
        <w:rPr>
          <w:i/>
          <w:iCs/>
        </w:rPr>
      </w:pPr>
      <w:r>
        <w:rPr>
          <w:i/>
          <w:iCs/>
        </w:rPr>
        <w:t>In progress</w:t>
      </w:r>
    </w:p>
    <w:p w14:paraId="7BE43FA2" w14:textId="7E824D51" w:rsidR="00C33CD5" w:rsidRPr="00676B74" w:rsidRDefault="00C33CD5" w:rsidP="00676B74">
      <w:r w:rsidRPr="00676B74">
        <w:t>The NSW Government has invested $10 million to explore and trial the use of modular housing to deliver much needed social homes for the people of NSW.</w:t>
      </w:r>
    </w:p>
    <w:p w14:paraId="0088838C" w14:textId="587221E5" w:rsidR="006042C6" w:rsidRPr="00676B74" w:rsidRDefault="00197FBD" w:rsidP="00676B74">
      <w:r w:rsidRPr="00676B74">
        <w:t>T</w:t>
      </w:r>
      <w:r w:rsidR="006042C6" w:rsidRPr="00676B74">
        <w:t xml:space="preserve">he first sites to trial modular social housing </w:t>
      </w:r>
      <w:r w:rsidR="00C33CD5" w:rsidRPr="00676B74">
        <w:t xml:space="preserve">were </w:t>
      </w:r>
      <w:r w:rsidR="006042C6" w:rsidRPr="00676B74">
        <w:t xml:space="preserve">announced </w:t>
      </w:r>
      <w:r w:rsidRPr="00676B74">
        <w:t>July 2024</w:t>
      </w:r>
      <w:r w:rsidR="006042C6" w:rsidRPr="00676B74">
        <w:t>.</w:t>
      </w:r>
      <w:r w:rsidR="00C33CD5" w:rsidRPr="00676B74">
        <w:t xml:space="preserve"> </w:t>
      </w:r>
      <w:r w:rsidR="006042C6" w:rsidRPr="00676B74">
        <w:t>Following a comprehensive assessment, sites in Wollongong and Lake Macquarie have been identified as suitable locations to deliver the first modular social homes.</w:t>
      </w:r>
      <w:r w:rsidR="00C33CD5" w:rsidRPr="00676B74">
        <w:t xml:space="preserve"> </w:t>
      </w:r>
      <w:r w:rsidR="006042C6" w:rsidRPr="00676B74">
        <w:t>Three sites in Wollongong will host three modular social homes, whilst four sites in Lake Macquarie will host five modular social homes.</w:t>
      </w:r>
      <w:r w:rsidR="00C33CD5" w:rsidRPr="00676B74">
        <w:t xml:space="preserve"> </w:t>
      </w:r>
      <w:r w:rsidR="006042C6" w:rsidRPr="00676B74">
        <w:t>A procurement process for the delivery of these homes has begun, with completion expected by early 2025.</w:t>
      </w:r>
    </w:p>
    <w:p w14:paraId="7B954D8E" w14:textId="39121A22" w:rsidR="00E17495" w:rsidRPr="00E17495" w:rsidRDefault="007F4CC4" w:rsidP="00676B74">
      <w:pPr>
        <w:pStyle w:val="BodyText"/>
      </w:pPr>
      <w:hyperlink r:id="rId48" w:history="1">
        <w:r w:rsidR="00E17495" w:rsidRPr="00CC532A">
          <w:rPr>
            <w:rStyle w:val="Hyperlink"/>
          </w:rPr>
          <w:t>https://www.dpie.nsw.gov.au/land-and-housing-corporation/plans-and-policies/modern-methods-of-construction</w:t>
        </w:r>
      </w:hyperlink>
    </w:p>
    <w:p w14:paraId="6EC70A25" w14:textId="2FA6F4CF" w:rsidR="00ED1DA6" w:rsidRDefault="001437B9" w:rsidP="00676B74">
      <w:pPr>
        <w:pStyle w:val="Heading4"/>
      </w:pPr>
      <w:r>
        <w:t>Build</w:t>
      </w:r>
      <w:r w:rsidR="00F2106B">
        <w:t xml:space="preserve">-to-rent </w:t>
      </w:r>
      <w:r w:rsidR="0068523F">
        <w:t>program</w:t>
      </w:r>
      <w:r w:rsidR="00277DDE">
        <w:t xml:space="preserve"> </w:t>
      </w:r>
      <w:r w:rsidR="0068523F">
        <w:t>expansion</w:t>
      </w:r>
    </w:p>
    <w:p w14:paraId="6629F8B0" w14:textId="14131CDF" w:rsidR="00ED1DA6" w:rsidRPr="00676B74" w:rsidRDefault="005F606B" w:rsidP="00EC153A">
      <w:pPr>
        <w:pStyle w:val="BodyText"/>
        <w:rPr>
          <w:i/>
        </w:rPr>
      </w:pPr>
      <w:r>
        <w:rPr>
          <w:i/>
        </w:rPr>
        <w:t>In progress</w:t>
      </w:r>
    </w:p>
    <w:p w14:paraId="05F86FFE" w14:textId="2F673BD2" w:rsidR="004114AC" w:rsidRDefault="00AD4443">
      <w:pPr>
        <w:pStyle w:val="BodyText"/>
      </w:pPr>
      <w:r>
        <w:t xml:space="preserve">Following </w:t>
      </w:r>
      <w:r w:rsidR="00212CAD">
        <w:t xml:space="preserve">the announcement of the first project on </w:t>
      </w:r>
      <w:r w:rsidR="00F622D8">
        <w:t xml:space="preserve">the South Coast, </w:t>
      </w:r>
      <w:r w:rsidR="006B6D21">
        <w:t>Landcom</w:t>
      </w:r>
      <w:r w:rsidR="00F622D8">
        <w:t xml:space="preserve"> has </w:t>
      </w:r>
      <w:r w:rsidR="008F15CD">
        <w:t xml:space="preserve">expanded </w:t>
      </w:r>
      <w:r w:rsidR="004E7F0E">
        <w:t>its</w:t>
      </w:r>
      <w:r w:rsidR="008F15CD">
        <w:t xml:space="preserve"> Build to Rent </w:t>
      </w:r>
      <w:r w:rsidR="004E7F0E">
        <w:t>program</w:t>
      </w:r>
      <w:r w:rsidR="004114AC">
        <w:t xml:space="preserve"> to the </w:t>
      </w:r>
      <w:r w:rsidR="006B6D21">
        <w:t>Northern</w:t>
      </w:r>
      <w:r w:rsidR="004114AC">
        <w:t xml:space="preserve"> Rivers and Greater Sydney.</w:t>
      </w:r>
    </w:p>
    <w:p w14:paraId="3E176728" w14:textId="59E295B3" w:rsidR="00105BB6" w:rsidRDefault="00ED1DA6" w:rsidP="008E00CF">
      <w:pPr>
        <w:pStyle w:val="BodyText"/>
      </w:pPr>
      <w:r>
        <w:t xml:space="preserve">As part of the $65 million </w:t>
      </w:r>
      <w:r w:rsidR="00265C24">
        <w:t xml:space="preserve">commitment </w:t>
      </w:r>
      <w:r w:rsidR="00613E62">
        <w:t xml:space="preserve">to build-to-rent trials to </w:t>
      </w:r>
      <w:r w:rsidR="00265C24" w:rsidRPr="00265C24">
        <w:t>enable more long-term, diverse housing in regional markets</w:t>
      </w:r>
      <w:r w:rsidR="00613E62">
        <w:t xml:space="preserve">, </w:t>
      </w:r>
      <w:r w:rsidR="008D6DFA">
        <w:t xml:space="preserve">Landcom released the design concept for </w:t>
      </w:r>
      <w:r w:rsidR="007A34A6">
        <w:t xml:space="preserve">50 </w:t>
      </w:r>
      <w:r w:rsidR="008D6DFA">
        <w:t xml:space="preserve">build-to-rent </w:t>
      </w:r>
      <w:r w:rsidR="007A34A6">
        <w:t xml:space="preserve">apartments </w:t>
      </w:r>
      <w:r w:rsidR="008D6DFA">
        <w:t>in East Lismore</w:t>
      </w:r>
      <w:r w:rsidR="184EC4A5">
        <w:t xml:space="preserve"> and</w:t>
      </w:r>
      <w:r w:rsidR="008E00CF">
        <w:t xml:space="preserve"> </w:t>
      </w:r>
      <w:r w:rsidR="004A3727">
        <w:t xml:space="preserve">consulted on a concept plan for </w:t>
      </w:r>
      <w:r w:rsidR="007A34A6">
        <w:t xml:space="preserve">60 </w:t>
      </w:r>
      <w:r w:rsidR="004A3727">
        <w:t xml:space="preserve">build-to-rent </w:t>
      </w:r>
      <w:r w:rsidR="007A34A6">
        <w:t xml:space="preserve">apartments </w:t>
      </w:r>
      <w:r w:rsidR="00A77F9E">
        <w:t>in Bomaderry</w:t>
      </w:r>
      <w:r w:rsidR="007A34A6">
        <w:t>.</w:t>
      </w:r>
      <w:r w:rsidR="004B5F04">
        <w:t xml:space="preserve"> Expected completion of both </w:t>
      </w:r>
      <w:r w:rsidR="004B5F04" w:rsidRPr="004B5F04">
        <w:t xml:space="preserve">build-to-rent projects </w:t>
      </w:r>
      <w:r w:rsidR="004B5F04">
        <w:t xml:space="preserve">is </w:t>
      </w:r>
      <w:r w:rsidR="004B5F04" w:rsidRPr="004B5F04">
        <w:t>2026.</w:t>
      </w:r>
      <w:r w:rsidR="00BE71CD">
        <w:t xml:space="preserve"> </w:t>
      </w:r>
    </w:p>
    <w:p w14:paraId="4E49901A" w14:textId="7BEA34ED" w:rsidR="0002694A" w:rsidRDefault="006B6D21" w:rsidP="00676B74">
      <w:pPr>
        <w:pStyle w:val="BodyText"/>
      </w:pPr>
      <w:r>
        <w:t>A further investment of $450 million</w:t>
      </w:r>
      <w:r w:rsidR="00810B9E">
        <w:t xml:space="preserve"> </w:t>
      </w:r>
      <w:r w:rsidR="0068523F">
        <w:t xml:space="preserve">for a </w:t>
      </w:r>
      <w:r w:rsidR="0068523F" w:rsidRPr="0068523F">
        <w:t>Key Worker Build-to-Rent Program</w:t>
      </w:r>
      <w:r w:rsidR="0068523F">
        <w:t xml:space="preserve"> </w:t>
      </w:r>
      <w:r w:rsidR="00810B9E">
        <w:t xml:space="preserve">will enable acquisition of </w:t>
      </w:r>
      <w:r w:rsidR="0046492D">
        <w:t>four new</w:t>
      </w:r>
      <w:r w:rsidR="009D7CA3">
        <w:t xml:space="preserve"> sites</w:t>
      </w:r>
      <w:r w:rsidR="005A4D12">
        <w:t xml:space="preserve"> in Greater Sydney</w:t>
      </w:r>
      <w:r w:rsidR="009D7CA3">
        <w:t xml:space="preserve"> to build more than 400 new build-to-rent dwellings over the next three years</w:t>
      </w:r>
      <w:r w:rsidR="005A4D12">
        <w:t xml:space="preserve">. </w:t>
      </w:r>
      <w:r w:rsidR="001D33C1">
        <w:t>Landcom will select sites with a preference for surplus government land identified as being suitable for housing with the specific locations to be determined. The homes will be offered to essential workers at a discount to market rent, through a separate subsidy program.</w:t>
      </w:r>
    </w:p>
    <w:p w14:paraId="3C49FBE0" w14:textId="77777777" w:rsidR="00105BB6" w:rsidRDefault="007F4CC4" w:rsidP="00105BB6">
      <w:pPr>
        <w:rPr>
          <w:rStyle w:val="Hyperlink"/>
        </w:rPr>
      </w:pPr>
      <w:hyperlink r:id="rId49" w:history="1">
        <w:r w:rsidR="00105BB6" w:rsidRPr="005976F2">
          <w:rPr>
            <w:rStyle w:val="Hyperlink"/>
          </w:rPr>
          <w:t>https://www.landcom.com.au/about/housing/buildtorent</w:t>
        </w:r>
      </w:hyperlink>
    </w:p>
    <w:p w14:paraId="339745FB" w14:textId="5910AC32" w:rsidR="006F4B48" w:rsidRPr="00676B74" w:rsidRDefault="003C673B" w:rsidP="00676B74">
      <w:pPr>
        <w:pStyle w:val="Heading4"/>
        <w:rPr>
          <w:rStyle w:val="Hyperlink"/>
          <w:color w:val="002664" w:themeColor="accent1"/>
          <w:u w:val="none"/>
        </w:rPr>
      </w:pPr>
      <w:r w:rsidRPr="00676B74">
        <w:rPr>
          <w:rStyle w:val="Hyperlink"/>
          <w:color w:val="002664" w:themeColor="accent1"/>
          <w:u w:val="none"/>
        </w:rPr>
        <w:lastRenderedPageBreak/>
        <w:t xml:space="preserve">Key </w:t>
      </w:r>
      <w:r w:rsidR="007B624B">
        <w:rPr>
          <w:rStyle w:val="Hyperlink"/>
          <w:color w:val="002664" w:themeColor="accent1"/>
          <w:u w:val="none"/>
        </w:rPr>
        <w:t xml:space="preserve">worker </w:t>
      </w:r>
      <w:r w:rsidRPr="00676B74">
        <w:rPr>
          <w:rStyle w:val="Hyperlink"/>
          <w:color w:val="002664" w:themeColor="accent1"/>
          <w:u w:val="none"/>
        </w:rPr>
        <w:t>accommo</w:t>
      </w:r>
      <w:r w:rsidR="006F4B48" w:rsidRPr="00676B74">
        <w:rPr>
          <w:rStyle w:val="Hyperlink"/>
          <w:color w:val="002664" w:themeColor="accent1"/>
          <w:u w:val="none"/>
        </w:rPr>
        <w:t>dation for rural and regional NSW</w:t>
      </w:r>
    </w:p>
    <w:p w14:paraId="1CD60790" w14:textId="3C4753A1" w:rsidR="00DC05E8" w:rsidRPr="00676B74" w:rsidRDefault="005F606B" w:rsidP="00105BB6">
      <w:pPr>
        <w:rPr>
          <w:rStyle w:val="Hyperlink"/>
          <w:i/>
          <w:u w:val="none"/>
        </w:rPr>
      </w:pPr>
      <w:r>
        <w:rPr>
          <w:rStyle w:val="Hyperlink"/>
          <w:i/>
          <w:iCs/>
          <w:u w:val="none"/>
        </w:rPr>
        <w:t>Announced June 2024</w:t>
      </w:r>
    </w:p>
    <w:p w14:paraId="2BC0E9A3" w14:textId="39CAD424" w:rsidR="00124BB2" w:rsidRPr="00277D10" w:rsidRDefault="00676B74" w:rsidP="00BE7E90">
      <w:r>
        <w:t xml:space="preserve">The </w:t>
      </w:r>
      <w:r w:rsidR="000468D1" w:rsidRPr="00676B74">
        <w:t>NSW Government committed $200.1 million to increase key health worker accommodation across rural and regional areas of the state as part of the 2024-25 NSW Budget.</w:t>
      </w:r>
      <w:r w:rsidR="00D616D8" w:rsidRPr="00B46F2E">
        <w:t xml:space="preserve"> </w:t>
      </w:r>
      <w:r w:rsidR="00F44229" w:rsidRPr="00B46F2E">
        <w:t>Early assessment has identified a number of possible future locations including in Lismore, Eurobodalla, Tweed Heads and Lake Cargelligo.</w:t>
      </w:r>
      <w:r w:rsidR="00923723">
        <w:t xml:space="preserve"> </w:t>
      </w:r>
      <w:r w:rsidR="004D4685">
        <w:t xml:space="preserve">The program builds on the existing </w:t>
      </w:r>
      <w:r w:rsidR="00C3385B">
        <w:t xml:space="preserve">Key </w:t>
      </w:r>
      <w:r w:rsidR="0050541D">
        <w:t>Worker</w:t>
      </w:r>
      <w:r w:rsidR="00BD0342">
        <w:t xml:space="preserve"> Accommodation Program which</w:t>
      </w:r>
      <w:r w:rsidR="0050541D">
        <w:t xml:space="preserve"> </w:t>
      </w:r>
      <w:r w:rsidR="007A2919" w:rsidRPr="00676B74">
        <w:t>provides</w:t>
      </w:r>
      <w:r w:rsidR="007B624B">
        <w:t xml:space="preserve"> </w:t>
      </w:r>
      <w:r w:rsidR="00124BB2" w:rsidRPr="00277D10">
        <w:t xml:space="preserve">access to modern and fit-for-purpose </w:t>
      </w:r>
      <w:r w:rsidR="007A2919">
        <w:t xml:space="preserve">housing </w:t>
      </w:r>
      <w:r w:rsidR="00BE7E90">
        <w:t>to</w:t>
      </w:r>
      <w:r w:rsidR="00124BB2" w:rsidRPr="00277D10">
        <w:t xml:space="preserve"> help attract and retain much needed staff </w:t>
      </w:r>
      <w:r w:rsidR="00BE7E90">
        <w:t>to regional areas</w:t>
      </w:r>
      <w:r w:rsidR="00124BB2" w:rsidRPr="00277D10">
        <w:t>.</w:t>
      </w:r>
      <w:r w:rsidR="00124BB2">
        <w:t xml:space="preserve"> </w:t>
      </w:r>
    </w:p>
    <w:p w14:paraId="2A419673" w14:textId="17601F4F" w:rsidR="007E419D" w:rsidRDefault="007E419D" w:rsidP="007E419D">
      <w:pPr>
        <w:pStyle w:val="Heading2"/>
      </w:pPr>
      <w:bookmarkStart w:id="28" w:name="_Toc174486225"/>
      <w:r w:rsidRPr="007E419D">
        <w:t>Reforms to non-planning barriers</w:t>
      </w:r>
      <w:bookmarkEnd w:id="28"/>
      <w:r w:rsidRPr="007E419D">
        <w:t xml:space="preserve"> </w:t>
      </w:r>
    </w:p>
    <w:p w14:paraId="1DA464B3" w14:textId="431C286A" w:rsidR="00162F88" w:rsidRDefault="00162F88" w:rsidP="00AF4BC0">
      <w:pPr>
        <w:pStyle w:val="Heading4"/>
      </w:pPr>
      <w:r>
        <w:t>Further investment in the NSW Building Commission</w:t>
      </w:r>
    </w:p>
    <w:p w14:paraId="46B7E79E" w14:textId="5D9DC8AE" w:rsidR="00162F88" w:rsidRDefault="005F606B" w:rsidP="00162F88">
      <w:pPr>
        <w:pStyle w:val="BodyText"/>
        <w:rPr>
          <w:i/>
          <w:iCs/>
        </w:rPr>
      </w:pPr>
      <w:r>
        <w:rPr>
          <w:i/>
          <w:iCs/>
        </w:rPr>
        <w:t>Announced June 2024</w:t>
      </w:r>
    </w:p>
    <w:p w14:paraId="41475148" w14:textId="7B009BF0" w:rsidR="00475DB5" w:rsidRDefault="00162F88" w:rsidP="00D379A1">
      <w:pPr>
        <w:pStyle w:val="BodyText"/>
      </w:pPr>
      <w:r w:rsidRPr="00AF4BC0">
        <w:t xml:space="preserve">Following its establishment in late 2023, the NSW Government has further invested in the NSW Building Commission in the 2024-25 </w:t>
      </w:r>
      <w:r w:rsidR="00E9741C">
        <w:t xml:space="preserve">NSW </w:t>
      </w:r>
      <w:r w:rsidRPr="00AF4BC0">
        <w:t xml:space="preserve">Budget to help ensure quality home builds and renovations. </w:t>
      </w:r>
      <w:r w:rsidR="003D1304">
        <w:t>The f</w:t>
      </w:r>
      <w:r w:rsidRPr="00AF4BC0">
        <w:t xml:space="preserve">unding will </w:t>
      </w:r>
      <w:r w:rsidR="003D1304">
        <w:t>support</w:t>
      </w:r>
      <w:r w:rsidRPr="00AF4BC0">
        <w:t xml:space="preserve"> the commission’s</w:t>
      </w:r>
      <w:r w:rsidR="00475DB5">
        <w:t xml:space="preserve"> work to:</w:t>
      </w:r>
    </w:p>
    <w:p w14:paraId="183D61E8" w14:textId="6495E145" w:rsidR="00162F88" w:rsidRPr="00AF4BC0" w:rsidRDefault="00162F88" w:rsidP="00475DB5">
      <w:pPr>
        <w:pStyle w:val="Bullet"/>
        <w:rPr>
          <w:color w:val="auto"/>
        </w:rPr>
      </w:pPr>
      <w:r w:rsidRPr="00AF4BC0">
        <w:rPr>
          <w:color w:val="auto"/>
        </w:rPr>
        <w:t>adopt new digital capabilities to use data, intelligence and analytics to track high risk builders, watch them closely and act to get them out of the sector</w:t>
      </w:r>
    </w:p>
    <w:p w14:paraId="3FF71B9B" w14:textId="64F00DD3" w:rsidR="00162F88" w:rsidRPr="00AF4BC0" w:rsidRDefault="00475DB5" w:rsidP="00AF4BC0">
      <w:pPr>
        <w:pStyle w:val="Bullet"/>
        <w:rPr>
          <w:color w:val="auto"/>
        </w:rPr>
      </w:pPr>
      <w:r w:rsidRPr="00AF4BC0">
        <w:rPr>
          <w:color w:val="auto"/>
        </w:rPr>
        <w:t>p</w:t>
      </w:r>
      <w:r w:rsidR="00162F88" w:rsidRPr="00AF4BC0">
        <w:rPr>
          <w:color w:val="auto"/>
        </w:rPr>
        <w:t>rovid</w:t>
      </w:r>
      <w:r w:rsidRPr="00AF4BC0">
        <w:rPr>
          <w:color w:val="auto"/>
        </w:rPr>
        <w:t>e</w:t>
      </w:r>
      <w:r w:rsidR="00162F88" w:rsidRPr="00AF4BC0">
        <w:rPr>
          <w:color w:val="auto"/>
        </w:rPr>
        <w:t xml:space="preserve"> </w:t>
      </w:r>
      <w:r w:rsidR="00D7025E" w:rsidRPr="00AF4BC0">
        <w:rPr>
          <w:color w:val="auto"/>
        </w:rPr>
        <w:t xml:space="preserve">personnel </w:t>
      </w:r>
      <w:r w:rsidR="00162F88" w:rsidRPr="00AF4BC0">
        <w:rPr>
          <w:color w:val="auto"/>
        </w:rPr>
        <w:t>on the ground to examine the quality of buildings and force developers to fix substandard construction work</w:t>
      </w:r>
    </w:p>
    <w:p w14:paraId="05EAD298" w14:textId="684F37DC" w:rsidR="00162F88" w:rsidRPr="00AF4BC0" w:rsidRDefault="00D7025E" w:rsidP="00AF4BC0">
      <w:pPr>
        <w:pStyle w:val="Bullet"/>
        <w:rPr>
          <w:color w:val="auto"/>
        </w:rPr>
      </w:pPr>
      <w:r w:rsidRPr="00AF4BC0">
        <w:rPr>
          <w:color w:val="auto"/>
        </w:rPr>
        <w:t>b</w:t>
      </w:r>
      <w:r w:rsidR="00162F88" w:rsidRPr="00AF4BC0">
        <w:rPr>
          <w:color w:val="auto"/>
        </w:rPr>
        <w:t>uild on Construct NSW and working with industry to design courses that supercharge the capability of the construction industry</w:t>
      </w:r>
    </w:p>
    <w:p w14:paraId="1C9DB70F" w14:textId="0BD3EFB1" w:rsidR="00162F88" w:rsidRPr="00AF4BC0" w:rsidRDefault="0093641F" w:rsidP="00AF4BC0">
      <w:pPr>
        <w:pStyle w:val="Bullet"/>
        <w:rPr>
          <w:color w:val="auto"/>
        </w:rPr>
      </w:pPr>
      <w:r w:rsidRPr="00AF4BC0">
        <w:rPr>
          <w:color w:val="auto"/>
        </w:rPr>
        <w:t>g</w:t>
      </w:r>
      <w:r w:rsidR="00162F88" w:rsidRPr="00AF4BC0">
        <w:rPr>
          <w:color w:val="auto"/>
        </w:rPr>
        <w:t>et people into homes faster by digitising compliance certificates.</w:t>
      </w:r>
    </w:p>
    <w:p w14:paraId="0E4A18D8" w14:textId="17E206CF" w:rsidR="001002FC" w:rsidRDefault="007F4CC4" w:rsidP="00AD28FA">
      <w:pPr>
        <w:pStyle w:val="Heading4"/>
        <w:rPr>
          <w:rFonts w:ascii="Public Sans Light" w:eastAsia="Times New Roman" w:hAnsi="Public Sans Light" w:cs="Times New Roman"/>
          <w:color w:val="22272B" w:themeColor="text1"/>
          <w:sz w:val="22"/>
          <w:szCs w:val="20"/>
          <w:lang w:eastAsia="en-AU"/>
        </w:rPr>
      </w:pPr>
      <w:hyperlink r:id="rId50" w:history="1">
        <w:r w:rsidR="001002FC" w:rsidRPr="008108DD">
          <w:rPr>
            <w:rStyle w:val="Hyperlink"/>
            <w:rFonts w:ascii="Public Sans Light" w:eastAsia="Times New Roman" w:hAnsi="Public Sans Light" w:cs="Times New Roman"/>
            <w:sz w:val="22"/>
            <w:szCs w:val="20"/>
            <w:lang w:eastAsia="en-AU"/>
          </w:rPr>
          <w:t>https://www.nsw.gov.au/departments-and-agencies/building-commission</w:t>
        </w:r>
      </w:hyperlink>
    </w:p>
    <w:p w14:paraId="0785C5BF" w14:textId="3B8A1BB6" w:rsidR="00FC26B0" w:rsidRDefault="00022C77" w:rsidP="00565AA4">
      <w:pPr>
        <w:pStyle w:val="Heading4"/>
      </w:pPr>
      <w:r>
        <w:t xml:space="preserve">Productivity Commissioner </w:t>
      </w:r>
      <w:r w:rsidR="00AE05CB">
        <w:t>Review</w:t>
      </w:r>
      <w:r w:rsidR="00112F49">
        <w:t xml:space="preserve"> of non-planning housing supply barriers</w:t>
      </w:r>
    </w:p>
    <w:p w14:paraId="0C7C75A4" w14:textId="14EE3DBA" w:rsidR="00AE05CB" w:rsidRDefault="00AE05CB" w:rsidP="009E5939">
      <w:pPr>
        <w:pStyle w:val="BodyText"/>
      </w:pPr>
      <w:r w:rsidRPr="00AE05CB">
        <w:t>The Review</w:t>
      </w:r>
      <w:r w:rsidR="000F07B6">
        <w:t xml:space="preserve">, requested by the NSW Premier, </w:t>
      </w:r>
      <w:r w:rsidRPr="00AE05CB">
        <w:t xml:space="preserve">will investigate </w:t>
      </w:r>
      <w:r w:rsidR="009E5939">
        <w:t xml:space="preserve">critical </w:t>
      </w:r>
      <w:r w:rsidRPr="00AE05CB">
        <w:t>non-planning housing supply</w:t>
      </w:r>
      <w:r w:rsidR="009E5939">
        <w:t xml:space="preserve"> </w:t>
      </w:r>
      <w:r w:rsidR="005C53F5">
        <w:t>barriers</w:t>
      </w:r>
      <w:r w:rsidRPr="00AE05CB">
        <w:t>, noting that planning system challenges are being considered through other processes.</w:t>
      </w:r>
      <w:r w:rsidR="009E5939">
        <w:t xml:space="preserve"> </w:t>
      </w:r>
      <w:r w:rsidR="00F04CF9">
        <w:t xml:space="preserve">This includes housing construction industry challenges and barriers to delivering </w:t>
      </w:r>
      <w:r w:rsidR="00D01B8F">
        <w:t xml:space="preserve">different housing or development types, and to delivering the housing types sought by NSW renters and owner-occupiers. </w:t>
      </w:r>
      <w:r w:rsidR="009E5939">
        <w:t>The final report</w:t>
      </w:r>
      <w:r w:rsidR="002E55BB">
        <w:t>, with recommendations and suggested prioritisation of actions,</w:t>
      </w:r>
      <w:r w:rsidR="009E5939">
        <w:t xml:space="preserve"> will be provided </w:t>
      </w:r>
      <w:r w:rsidRPr="00AE05CB">
        <w:t xml:space="preserve">to </w:t>
      </w:r>
      <w:r w:rsidR="0B307579">
        <w:t xml:space="preserve">the </w:t>
      </w:r>
      <w:r w:rsidRPr="00AE05CB">
        <w:t>Government by</w:t>
      </w:r>
      <w:r>
        <w:t xml:space="preserve"> </w:t>
      </w:r>
      <w:r w:rsidR="009E5939">
        <w:t xml:space="preserve">the </w:t>
      </w:r>
      <w:r w:rsidRPr="00AE05CB">
        <w:t>end</w:t>
      </w:r>
      <w:r w:rsidR="009E5939">
        <w:t xml:space="preserve"> of </w:t>
      </w:r>
      <w:r w:rsidRPr="00AE05CB">
        <w:t>August 2024.</w:t>
      </w:r>
    </w:p>
    <w:p w14:paraId="76E006AE" w14:textId="75EDA439" w:rsidR="004F50AE" w:rsidRPr="00AE05CB" w:rsidRDefault="007F4CC4" w:rsidP="00AE05CB">
      <w:pPr>
        <w:pStyle w:val="BodyText"/>
      </w:pPr>
      <w:hyperlink r:id="rId51" w:history="1">
        <w:r w:rsidR="004F50AE" w:rsidRPr="00B4431E">
          <w:rPr>
            <w:rStyle w:val="Hyperlink"/>
          </w:rPr>
          <w:t>https://www.productivity.nsw.gov.au/review-of-housing-supply-challenges-and-policy-options-for-new-south-wales</w:t>
        </w:r>
      </w:hyperlink>
    </w:p>
    <w:p w14:paraId="159F955A" w14:textId="77777777" w:rsidR="00565AA4" w:rsidRPr="00C4148E" w:rsidRDefault="00565AA4" w:rsidP="00565AA4">
      <w:pPr>
        <w:pStyle w:val="Heading4"/>
      </w:pPr>
      <w:r>
        <w:t>Pilot project to assist construction industry financing</w:t>
      </w:r>
    </w:p>
    <w:p w14:paraId="263160C2" w14:textId="092890C8" w:rsidR="00565AA4" w:rsidRPr="00C4148E" w:rsidRDefault="004F50AE" w:rsidP="00565AA4">
      <w:pPr>
        <w:rPr>
          <w:i/>
          <w:iCs/>
        </w:rPr>
      </w:pPr>
      <w:r>
        <w:rPr>
          <w:i/>
          <w:iCs/>
        </w:rPr>
        <w:t>Announced June 2024</w:t>
      </w:r>
    </w:p>
    <w:p w14:paraId="4F59BBC1" w14:textId="7223714B" w:rsidR="00565AA4" w:rsidRPr="002A085C" w:rsidRDefault="00565AA4" w:rsidP="00565AA4">
      <w:r>
        <w:t xml:space="preserve">The NSW Government </w:t>
      </w:r>
      <w:r w:rsidR="004F50AE">
        <w:t>is investing</w:t>
      </w:r>
      <w:r>
        <w:t xml:space="preserve"> in a </w:t>
      </w:r>
      <w:r w:rsidR="004F50AE">
        <w:t>finance guarantee</w:t>
      </w:r>
      <w:r>
        <w:t xml:space="preserve"> pilot to examine </w:t>
      </w:r>
      <w:r w:rsidRPr="002A085C">
        <w:t>how the state can more directly support the housing industry to secure finance, increase the viability of housing projects and speed up the construction of new homes.</w:t>
      </w:r>
      <w:r>
        <w:t xml:space="preserve"> </w:t>
      </w:r>
      <w:r w:rsidRPr="002A085C">
        <w:t>Options to be explored include:</w:t>
      </w:r>
    </w:p>
    <w:p w14:paraId="4084CDAE" w14:textId="77777777" w:rsidR="00565AA4" w:rsidRPr="002A085C" w:rsidRDefault="00565AA4" w:rsidP="00565AA4">
      <w:pPr>
        <w:pStyle w:val="Bullet"/>
        <w:rPr>
          <w:color w:val="auto"/>
        </w:rPr>
      </w:pPr>
      <w:r w:rsidRPr="3D6F59F8">
        <w:rPr>
          <w:color w:val="auto"/>
        </w:rPr>
        <w:lastRenderedPageBreak/>
        <w:t>Whether the state government should act as guarantor for some development loans when projects are assessed by financial institutions to satisfy debt requirements.</w:t>
      </w:r>
    </w:p>
    <w:p w14:paraId="41D35BA3" w14:textId="77777777" w:rsidR="00565AA4" w:rsidRPr="002A085C" w:rsidRDefault="00565AA4" w:rsidP="00565AA4">
      <w:pPr>
        <w:pStyle w:val="Bullet"/>
        <w:rPr>
          <w:color w:val="auto"/>
        </w:rPr>
      </w:pPr>
      <w:r w:rsidRPr="3D6F59F8">
        <w:rPr>
          <w:color w:val="auto"/>
        </w:rPr>
        <w:t>Whether a government commitment to pre-purchase a specified number of houses could provide confidence to lenders, developers and builders to fund and start construction.</w:t>
      </w:r>
    </w:p>
    <w:p w14:paraId="40B51E2F" w14:textId="131790B2" w:rsidR="004F50AE" w:rsidRPr="00EC4D74" w:rsidRDefault="00565AA4" w:rsidP="00EC4D74">
      <w:pPr>
        <w:pStyle w:val="Bullet"/>
        <w:rPr>
          <w:color w:val="auto"/>
        </w:rPr>
      </w:pPr>
      <w:r w:rsidRPr="3D6F59F8">
        <w:rPr>
          <w:color w:val="auto"/>
        </w:rPr>
        <w:t>Other options the state might adopt to support access to finance and improve materials supply and affordability.</w:t>
      </w:r>
    </w:p>
    <w:p w14:paraId="57EAB412" w14:textId="2C853B8B" w:rsidR="000D37D2" w:rsidRDefault="00DA62C5" w:rsidP="00AF4BC0">
      <w:pPr>
        <w:pStyle w:val="Heading4"/>
      </w:pPr>
      <w:r>
        <w:t>Extension for f</w:t>
      </w:r>
      <w:r w:rsidR="000D37D2">
        <w:t>ee-free apprentice</w:t>
      </w:r>
      <w:r w:rsidR="0061074E">
        <w:t xml:space="preserve"> training</w:t>
      </w:r>
    </w:p>
    <w:p w14:paraId="36622879" w14:textId="54BE4547" w:rsidR="00675DFE" w:rsidRPr="00AF4BC0" w:rsidRDefault="004F50AE" w:rsidP="00162F88">
      <w:pPr>
        <w:pStyle w:val="Bullet"/>
        <w:numPr>
          <w:ilvl w:val="0"/>
          <w:numId w:val="0"/>
        </w:numPr>
        <w:ind w:left="520" w:hanging="520"/>
        <w:rPr>
          <w:i/>
          <w:iCs/>
        </w:rPr>
      </w:pPr>
      <w:r>
        <w:rPr>
          <w:i/>
          <w:iCs/>
        </w:rPr>
        <w:t>Announced June 2024</w:t>
      </w:r>
    </w:p>
    <w:p w14:paraId="392F085B" w14:textId="12E18E47" w:rsidR="00326775" w:rsidRPr="00852E90" w:rsidRDefault="00326775" w:rsidP="00326775">
      <w:r w:rsidRPr="00852E90">
        <w:t>$16.3 million</w:t>
      </w:r>
      <w:r w:rsidR="00E9741C">
        <w:t xml:space="preserve"> was allocated</w:t>
      </w:r>
      <w:r w:rsidRPr="00852E90">
        <w:t xml:space="preserve"> </w:t>
      </w:r>
      <w:r w:rsidR="0007383D">
        <w:t xml:space="preserve">in the 2024-25 </w:t>
      </w:r>
      <w:r w:rsidR="00E9741C">
        <w:t xml:space="preserve">NSW </w:t>
      </w:r>
      <w:r w:rsidR="0007383D">
        <w:t xml:space="preserve">Budget </w:t>
      </w:r>
      <w:r w:rsidRPr="00852E90">
        <w:t>to continue fee-free training for apprentices and trainees across the state, which will fund more than 20,000 new apprentices and 19,000 trainees.</w:t>
      </w:r>
    </w:p>
    <w:p w14:paraId="190A62AB" w14:textId="33EF9783" w:rsidR="00326775" w:rsidRPr="00852E90" w:rsidRDefault="00326775" w:rsidP="00172FD9">
      <w:r w:rsidRPr="00852E90">
        <w:t xml:space="preserve">The program is critical to build a future workforce in areas such as carpentry, plumbing and electrical – all critical skills to </w:t>
      </w:r>
      <w:r w:rsidR="3F3702E9">
        <w:t xml:space="preserve">increase housing supply in NSW. </w:t>
      </w:r>
    </w:p>
    <w:p w14:paraId="04AC87F4" w14:textId="77777777" w:rsidR="00326775" w:rsidRPr="00852E90" w:rsidRDefault="00326775" w:rsidP="00326775">
      <w:r w:rsidRPr="00852E90">
        <w:t>This investment sits alongside the joint Commonwealth and NSW Government Fee-Free TAFE initiative which has delivered over 156,000 enrolments in vocational education since April 2023.</w:t>
      </w:r>
    </w:p>
    <w:p w14:paraId="732FFA35" w14:textId="77777777" w:rsidR="00734A68" w:rsidRPr="00452822" w:rsidRDefault="00734A68" w:rsidP="00734A68">
      <w:pPr>
        <w:pStyle w:val="Heading4"/>
      </w:pPr>
      <w:r>
        <w:t>Boost to NSW timber products for construction</w:t>
      </w:r>
    </w:p>
    <w:p w14:paraId="129EC46F" w14:textId="6CC1EF9A" w:rsidR="00734A68" w:rsidRPr="00452822" w:rsidRDefault="004F50AE" w:rsidP="00734A68">
      <w:pPr>
        <w:pStyle w:val="Bullet"/>
        <w:numPr>
          <w:ilvl w:val="0"/>
          <w:numId w:val="0"/>
        </w:numPr>
        <w:rPr>
          <w:i/>
          <w:iCs/>
        </w:rPr>
      </w:pPr>
      <w:r>
        <w:rPr>
          <w:i/>
          <w:iCs/>
        </w:rPr>
        <w:t xml:space="preserve">Announced </w:t>
      </w:r>
      <w:r w:rsidR="00734A68">
        <w:rPr>
          <w:i/>
          <w:iCs/>
        </w:rPr>
        <w:t>April</w:t>
      </w:r>
      <w:r w:rsidR="00734A68" w:rsidRPr="00452822">
        <w:rPr>
          <w:i/>
          <w:iCs/>
        </w:rPr>
        <w:t xml:space="preserve"> 2024</w:t>
      </w:r>
    </w:p>
    <w:p w14:paraId="6FE28F7E" w14:textId="77777777" w:rsidR="00734A68" w:rsidRDefault="00734A68" w:rsidP="00734A68">
      <w:r>
        <w:t xml:space="preserve">The </w:t>
      </w:r>
      <w:r w:rsidRPr="00957B71">
        <w:t xml:space="preserve">Big River Group Grafton timber factory </w:t>
      </w:r>
      <w:r>
        <w:t xml:space="preserve">re-opened in April 2024 following a major upgrade supported by Commonwealth and NSW Governments under the Bushfire Local Economic Recovery Fund. The factory </w:t>
      </w:r>
      <w:r w:rsidRPr="00957B71">
        <w:t xml:space="preserve">will </w:t>
      </w:r>
      <w:r>
        <w:t>support</w:t>
      </w:r>
      <w:r w:rsidRPr="00957B71">
        <w:t xml:space="preserve"> the supply of high-quality timber products to the construction industry across </w:t>
      </w:r>
      <w:r>
        <w:t xml:space="preserve">NSW, producing </w:t>
      </w:r>
      <w:r w:rsidRPr="00957B71">
        <w:t>8</w:t>
      </w:r>
      <w:r>
        <w:t>,</w:t>
      </w:r>
      <w:r w:rsidRPr="00957B71">
        <w:t>000 cubic metres of timber products each year.</w:t>
      </w:r>
      <w:r>
        <w:t xml:space="preserve"> This will contribute to increasing supply of critical building materials.</w:t>
      </w:r>
    </w:p>
    <w:p w14:paraId="7600C01A" w14:textId="561DF351" w:rsidR="00DA62C5" w:rsidRDefault="00DA62C5" w:rsidP="00AF4BC0">
      <w:pPr>
        <w:pStyle w:val="Heading4"/>
      </w:pPr>
      <w:r>
        <w:t>Adjustment to foreign investor surcharges and land tax threshold indexation</w:t>
      </w:r>
    </w:p>
    <w:p w14:paraId="15D69E28" w14:textId="6711DB88" w:rsidR="00DA62C5" w:rsidRPr="00452822" w:rsidRDefault="004F50AE" w:rsidP="00DA62C5">
      <w:pPr>
        <w:pStyle w:val="Bullet"/>
        <w:numPr>
          <w:ilvl w:val="0"/>
          <w:numId w:val="0"/>
        </w:numPr>
        <w:ind w:left="520" w:hanging="520"/>
        <w:rPr>
          <w:i/>
          <w:iCs/>
        </w:rPr>
      </w:pPr>
      <w:r>
        <w:rPr>
          <w:i/>
          <w:iCs/>
        </w:rPr>
        <w:t xml:space="preserve">Announced </w:t>
      </w:r>
      <w:r w:rsidR="00DA62C5" w:rsidRPr="00452822">
        <w:rPr>
          <w:i/>
          <w:iCs/>
        </w:rPr>
        <w:t>June 2024</w:t>
      </w:r>
    </w:p>
    <w:p w14:paraId="10819E1E" w14:textId="231902E7" w:rsidR="00391E5B" w:rsidRPr="004E7590" w:rsidRDefault="00391E5B" w:rsidP="00391E5B">
      <w:pPr>
        <w:spacing w:before="0" w:after="160" w:line="259" w:lineRule="auto"/>
      </w:pPr>
      <w:r w:rsidRPr="004E7590">
        <w:t>Foreign investor surcharges will be adjusted to ensure the NSW Government can deliver more homes for more people.</w:t>
      </w:r>
      <w:r>
        <w:t xml:space="preserve"> </w:t>
      </w:r>
      <w:r w:rsidRPr="004E7590">
        <w:t>From 1 January 2025, the foreign purchaser duty surcharge will increase from eight per cent to nine per cent</w:t>
      </w:r>
      <w:r w:rsidR="00470CF4">
        <w:t xml:space="preserve"> in NSW</w:t>
      </w:r>
      <w:r w:rsidRPr="004E7590">
        <w:t>. From the 2025 land tax year, the foreign owner land tax surcharge will also increase, from four per cent to five per cent.</w:t>
      </w:r>
    </w:p>
    <w:p w14:paraId="579BA902" w14:textId="0994444D" w:rsidR="00391E5B" w:rsidRPr="004E7590" w:rsidRDefault="00391E5B" w:rsidP="00391E5B">
      <w:pPr>
        <w:spacing w:before="0" w:after="160" w:line="259" w:lineRule="auto"/>
      </w:pPr>
      <w:r w:rsidRPr="004E7590">
        <w:t>There are an estimated 20,000 foreign-owned residential properties in NSW, which is equivalent to around 0.6 per cent of the state’s stock of properties.</w:t>
      </w:r>
      <w:r>
        <w:t xml:space="preserve"> </w:t>
      </w:r>
      <w:r w:rsidRPr="004E7590">
        <w:t>The increase is expected to encourage more properties to be made available to NSW residents and to ensure that overseas investors buying homes in NSW are also contributing to the cost of building other homes and the necessary infrastructure to support them.</w:t>
      </w:r>
    </w:p>
    <w:p w14:paraId="3C2518FE" w14:textId="3BE1D7EE" w:rsidR="00391E5B" w:rsidRPr="004E7590" w:rsidRDefault="00CC363A" w:rsidP="00391E5B">
      <w:pPr>
        <w:spacing w:before="0" w:after="160" w:line="259" w:lineRule="auto"/>
      </w:pPr>
      <w:r>
        <w:t>NSW</w:t>
      </w:r>
      <w:r w:rsidR="00391E5B" w:rsidRPr="004E7590">
        <w:t xml:space="preserve"> land tax thresholds will </w:t>
      </w:r>
      <w:r>
        <w:t xml:space="preserve">also </w:t>
      </w:r>
      <w:r w:rsidR="00391E5B" w:rsidRPr="004E7590">
        <w:t>be increased for the 2024 land tax year as planned, and then maintained at that level going forward. This applies to both the tax-free threshold and the premium rate threshold.</w:t>
      </w:r>
      <w:r>
        <w:t xml:space="preserve"> </w:t>
      </w:r>
    </w:p>
    <w:p w14:paraId="727DF245" w14:textId="331FE286" w:rsidR="004F50AE" w:rsidRDefault="00391E5B" w:rsidP="003579AF">
      <w:pPr>
        <w:spacing w:before="0" w:after="160" w:line="259" w:lineRule="auto"/>
      </w:pPr>
      <w:r w:rsidRPr="004E7590">
        <w:t>These measures are expected to return additional revenue of approximately $1.68 billion over the next four years, funds which will be directed to addressing the housing crisis.</w:t>
      </w:r>
    </w:p>
    <w:p w14:paraId="0EF9F37D" w14:textId="779D8ED8" w:rsidR="00E9741C" w:rsidRDefault="00E9741C" w:rsidP="00AF4BC0">
      <w:pPr>
        <w:pStyle w:val="Heading4"/>
      </w:pPr>
      <w:r>
        <w:t>Establishment of a NSW Rental Taskforce</w:t>
      </w:r>
    </w:p>
    <w:p w14:paraId="129276FC" w14:textId="6941FAA8" w:rsidR="00391E5B" w:rsidRPr="00AF4BC0" w:rsidRDefault="004F50AE" w:rsidP="00391E5B">
      <w:pPr>
        <w:pStyle w:val="Bullet"/>
        <w:numPr>
          <w:ilvl w:val="0"/>
          <w:numId w:val="0"/>
        </w:numPr>
        <w:rPr>
          <w:i/>
          <w:color w:val="auto"/>
        </w:rPr>
      </w:pPr>
      <w:r>
        <w:rPr>
          <w:i/>
          <w:color w:val="auto"/>
        </w:rPr>
        <w:t xml:space="preserve">Announced </w:t>
      </w:r>
      <w:r w:rsidR="00E9741C" w:rsidRPr="3D6F59F8">
        <w:rPr>
          <w:i/>
          <w:color w:val="auto"/>
        </w:rPr>
        <w:t>June 2024</w:t>
      </w:r>
    </w:p>
    <w:p w14:paraId="17EB69C8" w14:textId="12CDB9B3" w:rsidR="00391E5B" w:rsidRPr="00C04261" w:rsidRDefault="002C428D" w:rsidP="00391E5B">
      <w:pPr>
        <w:pStyle w:val="Bullet"/>
        <w:numPr>
          <w:ilvl w:val="0"/>
          <w:numId w:val="0"/>
        </w:numPr>
        <w:rPr>
          <w:color w:val="auto"/>
        </w:rPr>
      </w:pPr>
      <w:r w:rsidRPr="3D6F59F8">
        <w:rPr>
          <w:color w:val="auto"/>
        </w:rPr>
        <w:t xml:space="preserve">$8.4 million was allocated in the </w:t>
      </w:r>
      <w:r w:rsidR="00391E5B" w:rsidRPr="3D6F59F8">
        <w:rPr>
          <w:color w:val="auto"/>
        </w:rPr>
        <w:t xml:space="preserve">2024-25 NSW Budget </w:t>
      </w:r>
      <w:r w:rsidRPr="3D6F59F8">
        <w:rPr>
          <w:color w:val="auto"/>
        </w:rPr>
        <w:t xml:space="preserve">for the NSW Rental Commissioner to establish </w:t>
      </w:r>
      <w:r w:rsidR="00391E5B" w:rsidRPr="3D6F59F8">
        <w:rPr>
          <w:color w:val="auto"/>
        </w:rPr>
        <w:t xml:space="preserve">a NSW Rental Taskforce to help deliver </w:t>
      </w:r>
      <w:r w:rsidRPr="3D6F59F8">
        <w:rPr>
          <w:color w:val="auto"/>
        </w:rPr>
        <w:t xml:space="preserve">a </w:t>
      </w:r>
      <w:r w:rsidR="00391E5B" w:rsidRPr="3D6F59F8">
        <w:rPr>
          <w:color w:val="auto"/>
        </w:rPr>
        <w:t>fairer rental market.</w:t>
      </w:r>
    </w:p>
    <w:p w14:paraId="3B0A504D" w14:textId="654EE693" w:rsidR="00391E5B" w:rsidRPr="00C04261" w:rsidRDefault="00391E5B" w:rsidP="00391E5B">
      <w:pPr>
        <w:pStyle w:val="Bullet"/>
        <w:numPr>
          <w:ilvl w:val="0"/>
          <w:numId w:val="0"/>
        </w:numPr>
        <w:rPr>
          <w:color w:val="auto"/>
        </w:rPr>
      </w:pPr>
      <w:r w:rsidRPr="3D6F59F8">
        <w:rPr>
          <w:color w:val="auto"/>
        </w:rPr>
        <w:lastRenderedPageBreak/>
        <w:t>The Taskforce will be given a mandate to crack down on poor quality rental homes and bad behaviour from dodgy agents and owners. The Taskforce will conduct targeted inspections and work with Fair Trading to act on breaches. It will use intelligence and market analysis to inform its work.</w:t>
      </w:r>
    </w:p>
    <w:p w14:paraId="54BEC262" w14:textId="51C49E3E" w:rsidR="00A32AB7" w:rsidRPr="00A26AF7" w:rsidRDefault="00565AA4" w:rsidP="00A26AF7">
      <w:pPr>
        <w:pStyle w:val="Heading4"/>
      </w:pPr>
      <w:r>
        <w:t>R</w:t>
      </w:r>
      <w:r w:rsidR="001B239E" w:rsidRPr="00A26AF7">
        <w:t>eform</w:t>
      </w:r>
      <w:r w:rsidR="0019266D" w:rsidRPr="00A26AF7">
        <w:t>s</w:t>
      </w:r>
      <w:r w:rsidR="001B239E" w:rsidRPr="00A26AF7">
        <w:t xml:space="preserve"> to improve strata</w:t>
      </w:r>
      <w:r w:rsidR="0019266D" w:rsidRPr="00A26AF7">
        <w:t xml:space="preserve"> outcomes</w:t>
      </w:r>
    </w:p>
    <w:p w14:paraId="353418CC" w14:textId="2339DFEA" w:rsidR="00A32AB7" w:rsidRPr="00A26AF7" w:rsidRDefault="00CA251B" w:rsidP="00A32AB7">
      <w:pPr>
        <w:pStyle w:val="Bullet"/>
        <w:numPr>
          <w:ilvl w:val="0"/>
          <w:numId w:val="0"/>
        </w:numPr>
        <w:rPr>
          <w:i/>
          <w:color w:val="auto"/>
        </w:rPr>
      </w:pPr>
      <w:r>
        <w:rPr>
          <w:i/>
          <w:color w:val="auto"/>
        </w:rPr>
        <w:t xml:space="preserve">Announced </w:t>
      </w:r>
      <w:r w:rsidR="0019266D" w:rsidRPr="3D6F59F8">
        <w:rPr>
          <w:i/>
          <w:color w:val="auto"/>
        </w:rPr>
        <w:t>June 2024</w:t>
      </w:r>
    </w:p>
    <w:p w14:paraId="2AA812DE" w14:textId="180CEAEF" w:rsidR="00A32AB7" w:rsidRPr="003060E4" w:rsidRDefault="00A32AB7" w:rsidP="00A32AB7">
      <w:pPr>
        <w:pStyle w:val="Bullet"/>
        <w:numPr>
          <w:ilvl w:val="0"/>
          <w:numId w:val="0"/>
        </w:numPr>
        <w:rPr>
          <w:color w:val="auto"/>
        </w:rPr>
      </w:pPr>
      <w:r w:rsidRPr="3D6F59F8">
        <w:rPr>
          <w:color w:val="auto"/>
        </w:rPr>
        <w:t xml:space="preserve">$11.8 million </w:t>
      </w:r>
      <w:r w:rsidR="0019266D" w:rsidRPr="3D6F59F8">
        <w:rPr>
          <w:color w:val="auto"/>
        </w:rPr>
        <w:t xml:space="preserve">was allocated in the </w:t>
      </w:r>
      <w:r w:rsidR="005D16AA" w:rsidRPr="3D6F59F8">
        <w:rPr>
          <w:color w:val="auto"/>
        </w:rPr>
        <w:t xml:space="preserve">2024-25 NSW Budget </w:t>
      </w:r>
      <w:r w:rsidR="3AB21526" w:rsidRPr="3D6F59F8">
        <w:rPr>
          <w:color w:val="auto"/>
        </w:rPr>
        <w:t>for</w:t>
      </w:r>
      <w:r w:rsidRPr="3D6F59F8">
        <w:rPr>
          <w:color w:val="auto"/>
        </w:rPr>
        <w:t xml:space="preserve"> the </w:t>
      </w:r>
      <w:hyperlink r:id="rId52">
        <w:r w:rsidRPr="3D6F59F8">
          <w:rPr>
            <w:color w:val="auto"/>
          </w:rPr>
          <w:t>Strata and Property Services Commissioner</w:t>
        </w:r>
      </w:hyperlink>
      <w:r w:rsidRPr="3D6F59F8">
        <w:rPr>
          <w:color w:val="auto"/>
        </w:rPr>
        <w:t> to educate owners’ corporations and hold strata agents to account, including $3.5 million over 2 years towards the </w:t>
      </w:r>
      <w:hyperlink r:id="rId53">
        <w:r w:rsidRPr="3D6F59F8">
          <w:rPr>
            <w:color w:val="auto"/>
          </w:rPr>
          <w:t>Strata Hub</w:t>
        </w:r>
      </w:hyperlink>
      <w:r w:rsidRPr="3D6F59F8">
        <w:rPr>
          <w:color w:val="auto"/>
        </w:rPr>
        <w:t> online platform to centralise information for those who live in or own a property in a strata scheme.</w:t>
      </w:r>
    </w:p>
    <w:p w14:paraId="12F921D1" w14:textId="4BFFA3BC" w:rsidR="00CD030A" w:rsidRPr="00C44302" w:rsidRDefault="00F52691" w:rsidP="00CD030A">
      <w:pPr>
        <w:pStyle w:val="Bullet"/>
        <w:numPr>
          <w:ilvl w:val="0"/>
          <w:numId w:val="0"/>
        </w:numPr>
        <w:rPr>
          <w:color w:val="auto"/>
        </w:rPr>
      </w:pPr>
      <w:r w:rsidRPr="3D6F59F8">
        <w:rPr>
          <w:color w:val="auto"/>
        </w:rPr>
        <w:t xml:space="preserve">In addition, the NSW Government is </w:t>
      </w:r>
      <w:r w:rsidR="007F6BCD" w:rsidRPr="3D6F59F8">
        <w:rPr>
          <w:color w:val="auto"/>
        </w:rPr>
        <w:t xml:space="preserve">proposing new strata laws </w:t>
      </w:r>
      <w:r w:rsidR="00CD030A" w:rsidRPr="3D6F59F8">
        <w:rPr>
          <w:color w:val="auto"/>
        </w:rPr>
        <w:t>to be considered by Parliament later in 2024. Key changes proposed include:  </w:t>
      </w:r>
    </w:p>
    <w:p w14:paraId="7A9301CD" w14:textId="429D85B3" w:rsidR="00CD030A" w:rsidRPr="00C44302" w:rsidRDefault="00CD030A" w:rsidP="00A26AF7">
      <w:pPr>
        <w:pStyle w:val="Bullet"/>
        <w:rPr>
          <w:color w:val="auto"/>
        </w:rPr>
      </w:pPr>
      <w:r w:rsidRPr="3D6F59F8">
        <w:rPr>
          <w:color w:val="auto"/>
        </w:rPr>
        <w:t>increasing the maximum penalties and penalty infringement notice amounts for existing agent obligations to disclose information about commissions</w:t>
      </w:r>
    </w:p>
    <w:p w14:paraId="74B8FC1F" w14:textId="301F0AAE" w:rsidR="00CD030A" w:rsidRPr="00C44302" w:rsidRDefault="00CD030A" w:rsidP="00A26AF7">
      <w:pPr>
        <w:pStyle w:val="Bullet"/>
        <w:rPr>
          <w:color w:val="auto"/>
        </w:rPr>
      </w:pPr>
      <w:r w:rsidRPr="3D6F59F8">
        <w:rPr>
          <w:color w:val="auto"/>
        </w:rPr>
        <w:t>strengthening the conflict-of-interest disclosure requirements</w:t>
      </w:r>
    </w:p>
    <w:p w14:paraId="77AD2BC4" w14:textId="31E98935" w:rsidR="00CD030A" w:rsidRPr="00C44302" w:rsidRDefault="00CD030A" w:rsidP="00A26AF7">
      <w:pPr>
        <w:pStyle w:val="Bullet"/>
        <w:rPr>
          <w:color w:val="auto"/>
        </w:rPr>
      </w:pPr>
      <w:r w:rsidRPr="3D6F59F8">
        <w:rPr>
          <w:color w:val="auto"/>
        </w:rPr>
        <w:t>banning agents from receiving a commission on insurance products when they don’t play a role in finding the best deal for residents</w:t>
      </w:r>
    </w:p>
    <w:p w14:paraId="4974FDCE" w14:textId="77777777" w:rsidR="00CD030A" w:rsidRPr="00C44302" w:rsidRDefault="00CD030A" w:rsidP="00A26AF7">
      <w:pPr>
        <w:pStyle w:val="Bullet"/>
        <w:rPr>
          <w:color w:val="auto"/>
        </w:rPr>
      </w:pPr>
      <w:r w:rsidRPr="3D6F59F8">
        <w:rPr>
          <w:color w:val="auto"/>
        </w:rPr>
        <w:t>strengthening NSW Fair Trading’s enforcement and compliance powers.</w:t>
      </w:r>
    </w:p>
    <w:p w14:paraId="184416B0" w14:textId="69BCF6E8" w:rsidR="00D510C3" w:rsidRPr="00452822" w:rsidRDefault="007518E2" w:rsidP="00A26AF7">
      <w:pPr>
        <w:pStyle w:val="Heading4"/>
      </w:pPr>
      <w:r>
        <w:t>Improved regulation for land lease communities</w:t>
      </w:r>
    </w:p>
    <w:p w14:paraId="07272B7E" w14:textId="7E4FE886" w:rsidR="00D510C3" w:rsidRPr="00452822" w:rsidRDefault="00CA251B" w:rsidP="00D510C3">
      <w:pPr>
        <w:pStyle w:val="Bullet"/>
        <w:numPr>
          <w:ilvl w:val="0"/>
          <w:numId w:val="0"/>
        </w:numPr>
        <w:rPr>
          <w:i/>
          <w:color w:val="auto"/>
        </w:rPr>
      </w:pPr>
      <w:r>
        <w:rPr>
          <w:i/>
          <w:color w:val="auto"/>
        </w:rPr>
        <w:t xml:space="preserve">Announced </w:t>
      </w:r>
      <w:r w:rsidR="00D510C3" w:rsidRPr="3D6F59F8">
        <w:rPr>
          <w:i/>
          <w:color w:val="auto"/>
        </w:rPr>
        <w:t>June 2024</w:t>
      </w:r>
    </w:p>
    <w:p w14:paraId="20F6D727" w14:textId="55F2D21B" w:rsidR="00FE1068" w:rsidRDefault="0007011B" w:rsidP="000D37D2">
      <w:r>
        <w:t xml:space="preserve">The NSW </w:t>
      </w:r>
      <w:r w:rsidRPr="00D96490">
        <w:t xml:space="preserve">Government passed new laws </w:t>
      </w:r>
      <w:r>
        <w:t xml:space="preserve">in June 2024 </w:t>
      </w:r>
      <w:r w:rsidRPr="00D96490">
        <w:t xml:space="preserve">to </w:t>
      </w:r>
      <w:r w:rsidR="00990D76">
        <w:t>improve</w:t>
      </w:r>
      <w:r w:rsidR="00DB0F84">
        <w:t xml:space="preserve"> </w:t>
      </w:r>
      <w:r w:rsidR="000976DF">
        <w:t xml:space="preserve">conditions for </w:t>
      </w:r>
      <w:r w:rsidR="0023321C">
        <w:t>more than 40,000 people</w:t>
      </w:r>
      <w:r w:rsidR="000976DF">
        <w:t xml:space="preserve"> living in </w:t>
      </w:r>
      <w:r w:rsidR="0023321C">
        <w:t>residential land lease communities in NSW. Changes include:</w:t>
      </w:r>
    </w:p>
    <w:p w14:paraId="791B8983" w14:textId="77777777" w:rsidR="00FE1068" w:rsidRPr="00D96490" w:rsidRDefault="00FE1068" w:rsidP="00FE1068">
      <w:pPr>
        <w:pStyle w:val="Bullet"/>
        <w:rPr>
          <w:color w:val="auto"/>
        </w:rPr>
      </w:pPr>
      <w:r w:rsidRPr="3D6F59F8">
        <w:rPr>
          <w:color w:val="auto"/>
        </w:rPr>
        <w:t>Improving transparency of fees and charges: with rules to require operators to make it clear to prospective residents how much fees and charges will be and to make future increases more predictable.</w:t>
      </w:r>
    </w:p>
    <w:p w14:paraId="30776239" w14:textId="77777777" w:rsidR="00FE1068" w:rsidRPr="00D96490" w:rsidRDefault="00FE1068" w:rsidP="00FE1068">
      <w:pPr>
        <w:pStyle w:val="Bullet"/>
        <w:rPr>
          <w:color w:val="auto"/>
        </w:rPr>
      </w:pPr>
      <w:r w:rsidRPr="3D6F59F8">
        <w:rPr>
          <w:color w:val="auto"/>
        </w:rPr>
        <w:t>Fairer electricity pricing: protection from excessive price rises in communities with embedded networks so residents and operators have more certainty about energy prices.</w:t>
      </w:r>
    </w:p>
    <w:p w14:paraId="6EFFF374" w14:textId="77777777" w:rsidR="00FE1068" w:rsidRPr="00D96490" w:rsidRDefault="00FE1068" w:rsidP="00FE1068">
      <w:pPr>
        <w:pStyle w:val="Bullet"/>
        <w:rPr>
          <w:color w:val="auto"/>
        </w:rPr>
      </w:pPr>
      <w:r w:rsidRPr="3D6F59F8">
        <w:rPr>
          <w:color w:val="auto"/>
        </w:rPr>
        <w:t>Letting residents make a house a home: with a right to make minor changes like adding window locks or screens without seeking approval.</w:t>
      </w:r>
    </w:p>
    <w:p w14:paraId="7E92D28C" w14:textId="5A9858AF" w:rsidR="005616C7" w:rsidRPr="003579AF" w:rsidRDefault="00D91068" w:rsidP="003579AF">
      <w:pPr>
        <w:pStyle w:val="Heading1"/>
        <w:spacing w:before="100" w:beforeAutospacing="1" w:after="240"/>
        <w:rPr>
          <w:rStyle w:val="Hyperlink"/>
          <w:u w:val="none"/>
        </w:rPr>
      </w:pPr>
      <w:r>
        <w:br w:type="page"/>
      </w:r>
      <w:bookmarkStart w:id="29" w:name="_Toc174486226"/>
      <w:r w:rsidR="005616C7" w:rsidRPr="003579AF">
        <w:rPr>
          <w:rStyle w:val="Hyperlink"/>
          <w:u w:val="none"/>
        </w:rPr>
        <w:lastRenderedPageBreak/>
        <w:t>Measure 6</w:t>
      </w:r>
      <w:bookmarkEnd w:id="29"/>
    </w:p>
    <w:p w14:paraId="44413C8F" w14:textId="076FAF85" w:rsidR="005616C7" w:rsidRDefault="00467A60" w:rsidP="004A1B9C">
      <w:pPr>
        <w:pStyle w:val="CalloutHeading2"/>
        <w:spacing w:after="240"/>
      </w:pPr>
      <w:r w:rsidRPr="00306516">
        <w:rPr>
          <w:lang w:eastAsia="en-AU"/>
        </w:rPr>
        <w:t>Planning Ministers will create accelerated development pathways and streamline approval processes for eligible development types, particularly in well-located areas, including to support the rapid delivery of social and affordable housing.</w:t>
      </w:r>
    </w:p>
    <w:p w14:paraId="097E0E43" w14:textId="77777777" w:rsidR="006E6E6E" w:rsidRPr="003579AF" w:rsidRDefault="006E6E6E" w:rsidP="003579AF">
      <w:pPr>
        <w:pStyle w:val="calloutstyles"/>
        <w:rPr>
          <w:rFonts w:ascii="Public Sans Medium" w:eastAsia="Times New Roman" w:hAnsi="Public Sans Medium"/>
          <w:color w:val="00B0F0"/>
          <w:sz w:val="30"/>
          <w:szCs w:val="30"/>
        </w:rPr>
      </w:pPr>
      <w:bookmarkStart w:id="30" w:name="_Toc174486227"/>
      <w:bookmarkStart w:id="31" w:name="_Toc168064973"/>
      <w:bookmarkStart w:id="32" w:name="_Toc168065284"/>
      <w:bookmarkStart w:id="33" w:name="_Toc160799710"/>
      <w:r w:rsidRPr="00EC4D74">
        <w:t>Reforms to social and affordable housing approval pathways</w:t>
      </w:r>
      <w:bookmarkEnd w:id="30"/>
    </w:p>
    <w:p w14:paraId="693DAA1C" w14:textId="54AE9472" w:rsidR="00983157" w:rsidRPr="00916A7C" w:rsidRDefault="0071762A" w:rsidP="00A26AF7">
      <w:pPr>
        <w:pStyle w:val="Heading4"/>
      </w:pPr>
      <w:r w:rsidRPr="00A26AF7">
        <w:t xml:space="preserve">State-led social and affordable housing </w:t>
      </w:r>
      <w:r w:rsidR="00963ECA">
        <w:t xml:space="preserve">rezoning </w:t>
      </w:r>
      <w:r w:rsidRPr="00A26AF7">
        <w:t>pathway</w:t>
      </w:r>
    </w:p>
    <w:p w14:paraId="7DB3F246" w14:textId="3DA9E5DF" w:rsidR="00983157" w:rsidRPr="00A26AF7" w:rsidRDefault="00D5648C" w:rsidP="00983157">
      <w:pPr>
        <w:rPr>
          <w:i/>
          <w:iCs/>
        </w:rPr>
      </w:pPr>
      <w:r>
        <w:rPr>
          <w:i/>
          <w:iCs/>
        </w:rPr>
        <w:t>Announced</w:t>
      </w:r>
      <w:r w:rsidR="00983157" w:rsidRPr="00A26AF7">
        <w:rPr>
          <w:i/>
          <w:iCs/>
        </w:rPr>
        <w:t xml:space="preserve"> May 2024</w:t>
      </w:r>
    </w:p>
    <w:p w14:paraId="7068FB9C" w14:textId="3143445B" w:rsidR="00983157" w:rsidRPr="001E41D1" w:rsidRDefault="006B21DE" w:rsidP="00A26AF7">
      <w:pPr>
        <w:pStyle w:val="BodyText"/>
      </w:pPr>
      <w:r w:rsidRPr="00A26AF7">
        <w:t xml:space="preserve">A new </w:t>
      </w:r>
      <w:r w:rsidR="00983157" w:rsidRPr="001E41D1">
        <w:t>state-led rezoning pathway</w:t>
      </w:r>
      <w:r w:rsidRPr="001C0D47">
        <w:t xml:space="preserve"> was introduced in May 2024 to </w:t>
      </w:r>
      <w:r w:rsidR="00983157" w:rsidRPr="001E41D1">
        <w:t xml:space="preserve">accelerate rezoning proposals from </w:t>
      </w:r>
      <w:r w:rsidRPr="001C0D47">
        <w:t>NSW</w:t>
      </w:r>
      <w:r w:rsidR="00983157" w:rsidRPr="001E41D1">
        <w:t xml:space="preserve"> housing agencies including Homes NSW (NSW Land and Housing Corporation and Aboriginal Housing Office) and Landcom.</w:t>
      </w:r>
      <w:r w:rsidRPr="001C0D47">
        <w:t xml:space="preserve"> </w:t>
      </w:r>
      <w:r w:rsidR="00983157" w:rsidRPr="001E41D1">
        <w:t>A newly dedicated team within the Department of Planning, Housing and Infrastructure (DPHI) will manage the applications from concept review to lodgement, exhibition and final assessment.</w:t>
      </w:r>
    </w:p>
    <w:p w14:paraId="675B6AF1" w14:textId="489EF516" w:rsidR="00983157" w:rsidRDefault="00983157" w:rsidP="005C2833">
      <w:pPr>
        <w:pStyle w:val="BodyText"/>
      </w:pPr>
      <w:r w:rsidRPr="001E41D1">
        <w:t>Under this new pathway</w:t>
      </w:r>
      <w:r w:rsidR="00B717E6" w:rsidRPr="001C0D47">
        <w:t>,</w:t>
      </w:r>
      <w:r w:rsidR="001E41D1" w:rsidRPr="001C0D47">
        <w:t xml:space="preserve"> rezoning </w:t>
      </w:r>
      <w:r w:rsidRPr="001E41D1">
        <w:t>timeframes are set to halved.</w:t>
      </w:r>
      <w:r w:rsidR="001E41D1" w:rsidRPr="001C0D47">
        <w:t xml:space="preserve"> This also takes pressure off </w:t>
      </w:r>
      <w:r w:rsidRPr="001E41D1">
        <w:t xml:space="preserve">councils to </w:t>
      </w:r>
      <w:r w:rsidR="001E41D1" w:rsidRPr="001C0D47">
        <w:t xml:space="preserve">allow them to </w:t>
      </w:r>
      <w:r w:rsidRPr="001E41D1">
        <w:t>focus on the assessment of local development applications.</w:t>
      </w:r>
    </w:p>
    <w:p w14:paraId="02263440" w14:textId="0337DA9C" w:rsidR="00D5648C" w:rsidRPr="001E41D1" w:rsidRDefault="007F4CC4" w:rsidP="005C2833">
      <w:pPr>
        <w:pStyle w:val="BodyText"/>
      </w:pPr>
      <w:hyperlink r:id="rId54" w:history="1">
        <w:r w:rsidR="00D5648C" w:rsidRPr="00B4431E">
          <w:rPr>
            <w:rStyle w:val="Hyperlink"/>
          </w:rPr>
          <w:t>https://www.planning.nsw.gov.au/plans-for-your-area/rezoning-pathways-program/rezoning-pathway-for-social-and-affordable-housing</w:t>
        </w:r>
      </w:hyperlink>
    </w:p>
    <w:p w14:paraId="16F2F53A" w14:textId="21ED45A8" w:rsidR="00D64CD0" w:rsidRPr="00972B69" w:rsidRDefault="00C20E9F" w:rsidP="00A26AF7">
      <w:pPr>
        <w:pStyle w:val="Heading4"/>
      </w:pPr>
      <w:r w:rsidRPr="00A26AF7">
        <w:t>Community Housing Concierge p</w:t>
      </w:r>
      <w:r w:rsidR="00D64CD0" w:rsidRPr="00A26AF7">
        <w:t>ilot program</w:t>
      </w:r>
    </w:p>
    <w:p w14:paraId="6005DEFF" w14:textId="39E46392" w:rsidR="001958FC" w:rsidRPr="00A96BCA" w:rsidRDefault="00D5648C" w:rsidP="001958FC">
      <w:pPr>
        <w:rPr>
          <w:i/>
          <w:iCs/>
        </w:rPr>
      </w:pPr>
      <w:r>
        <w:rPr>
          <w:i/>
          <w:iCs/>
        </w:rPr>
        <w:t>Announced</w:t>
      </w:r>
      <w:r w:rsidR="001958FC" w:rsidRPr="00A96BCA">
        <w:rPr>
          <w:i/>
          <w:iCs/>
        </w:rPr>
        <w:t xml:space="preserve"> May 2024</w:t>
      </w:r>
    </w:p>
    <w:p w14:paraId="5E3B1318" w14:textId="33AA1AD3" w:rsidR="00D64CD0" w:rsidRDefault="00D64CD0" w:rsidP="001F0794">
      <w:pPr>
        <w:pStyle w:val="BodyText"/>
      </w:pPr>
      <w:r w:rsidRPr="00972B69">
        <w:t xml:space="preserve">The Community Housing Concierge program will assist </w:t>
      </w:r>
      <w:r w:rsidR="00C20E9F">
        <w:t xml:space="preserve">Community Housing Providers </w:t>
      </w:r>
      <w:r w:rsidRPr="00972B69">
        <w:t xml:space="preserve">to build planning capability and efficiently work with the planning system to support the delivery of more than 3,600 affordable homes </w:t>
      </w:r>
      <w:r w:rsidR="00F61EE6">
        <w:t>over five years</w:t>
      </w:r>
      <w:r w:rsidRPr="00972B69">
        <w:t>.</w:t>
      </w:r>
      <w:r w:rsidR="00616860">
        <w:t xml:space="preserve"> </w:t>
      </w:r>
      <w:r w:rsidR="00E245D4">
        <w:t>During the 12-month pilot, t</w:t>
      </w:r>
      <w:r w:rsidR="001F0794">
        <w:t xml:space="preserve">he program will offer </w:t>
      </w:r>
      <w:r w:rsidR="00B378EC">
        <w:t xml:space="preserve">20 Community Housing Providers </w:t>
      </w:r>
      <w:r w:rsidR="00E245D4" w:rsidRPr="00E245D4">
        <w:t>end-to-end project support, policy and planning system navigation and case management for stalled planning projects</w:t>
      </w:r>
      <w:r w:rsidR="001F0794">
        <w:t>.</w:t>
      </w:r>
      <w:r w:rsidR="00B378EC">
        <w:rPr>
          <w:rStyle w:val="Hyperlink"/>
        </w:rPr>
        <w:t xml:space="preserve"> </w:t>
      </w:r>
    </w:p>
    <w:p w14:paraId="5D5D1AF8" w14:textId="70FC0DCB" w:rsidR="00C738F8" w:rsidRPr="001E41D1" w:rsidRDefault="007F4CC4" w:rsidP="00A26AF7">
      <w:pPr>
        <w:pStyle w:val="BodyText"/>
      </w:pPr>
      <w:hyperlink r:id="rId55" w:history="1">
        <w:r w:rsidR="00C738F8" w:rsidRPr="003855F0">
          <w:rPr>
            <w:rStyle w:val="Hyperlink"/>
          </w:rPr>
          <w:t>https://www.planning.nsw.gov.au/policy-and-legislation/planning-reforms/planning-delivery-unit/planning-concierge</w:t>
        </w:r>
      </w:hyperlink>
      <w:r w:rsidR="00C738F8">
        <w:t xml:space="preserve"> </w:t>
      </w:r>
    </w:p>
    <w:p w14:paraId="40BDB38B" w14:textId="7B8CC9FB" w:rsidR="00183839" w:rsidRPr="003579AF" w:rsidRDefault="006E6E6E" w:rsidP="001574B4">
      <w:pPr>
        <w:pStyle w:val="Heading3"/>
        <w:rPr>
          <w:rFonts w:asciiTheme="majorHAnsi" w:eastAsia="Arial" w:hAnsiTheme="majorHAnsi" w:cs="ArialMT"/>
          <w:bCs/>
          <w:color w:val="002664" w:themeColor="accent1"/>
          <w:sz w:val="36"/>
          <w:szCs w:val="36"/>
          <w:lang w:val="en-GB"/>
        </w:rPr>
      </w:pPr>
      <w:bookmarkStart w:id="34" w:name="_Toc174486228"/>
      <w:r w:rsidRPr="003579AF">
        <w:rPr>
          <w:rFonts w:asciiTheme="majorHAnsi" w:eastAsia="Arial" w:hAnsiTheme="majorHAnsi" w:cs="ArialMT"/>
          <w:bCs/>
          <w:color w:val="002664" w:themeColor="accent1"/>
          <w:sz w:val="36"/>
          <w:szCs w:val="36"/>
          <w:lang w:val="en-GB"/>
        </w:rPr>
        <w:t>Reforms addressing barriers to the timely issuing of development approvals</w:t>
      </w:r>
      <w:bookmarkEnd w:id="34"/>
    </w:p>
    <w:p w14:paraId="03180603" w14:textId="2F1D62A8" w:rsidR="001D5A0A" w:rsidRDefault="001D5A0A" w:rsidP="00970AE6">
      <w:pPr>
        <w:pStyle w:val="Heading4"/>
      </w:pPr>
      <w:r>
        <w:t>Faster Assessments</w:t>
      </w:r>
      <w:r w:rsidR="00D5648C">
        <w:t xml:space="preserve"> Program</w:t>
      </w:r>
      <w:r>
        <w:t xml:space="preserve"> </w:t>
      </w:r>
      <w:r w:rsidR="00D5648C">
        <w:t>– Financial incentives</w:t>
      </w:r>
      <w:r>
        <w:t xml:space="preserve"> </w:t>
      </w:r>
      <w:r w:rsidR="00D5648C">
        <w:t>for councils</w:t>
      </w:r>
    </w:p>
    <w:p w14:paraId="4BAB60C7" w14:textId="155E84DA" w:rsidR="001D5A0A" w:rsidRPr="00970AE6" w:rsidRDefault="00D5648C" w:rsidP="00970AE6">
      <w:pPr>
        <w:pStyle w:val="BodyText"/>
        <w:rPr>
          <w:rFonts w:ascii="Calibri Light" w:hAnsi="Calibri Light" w:cs="Arial"/>
          <w:b/>
          <w:i/>
          <w:kern w:val="32"/>
          <w:sz w:val="28"/>
          <w:szCs w:val="26"/>
        </w:rPr>
      </w:pPr>
      <w:r>
        <w:rPr>
          <w:i/>
        </w:rPr>
        <w:t>Announced</w:t>
      </w:r>
      <w:r w:rsidR="001D5A0A" w:rsidRPr="00970AE6">
        <w:rPr>
          <w:i/>
        </w:rPr>
        <w:t xml:space="preserve"> May 2024</w:t>
      </w:r>
    </w:p>
    <w:p w14:paraId="60CD82E7" w14:textId="1B8AEB02" w:rsidR="001D5A0A" w:rsidRDefault="00D5648C" w:rsidP="00A26AF7">
      <w:pPr>
        <w:pStyle w:val="BodyText"/>
      </w:pPr>
      <w:r w:rsidRPr="003579AF">
        <w:t>The</w:t>
      </w:r>
      <w:r>
        <w:t xml:space="preserve"> NSW Government’s</w:t>
      </w:r>
      <w:r w:rsidRPr="003579AF">
        <w:t xml:space="preserve"> Faster Assessments program includes $200 million of financial incentives for councils to help achieve housing completion targets and improve planning performance. The funding will help deliver infrastructure including roads, open spaces and community facilities.</w:t>
      </w:r>
    </w:p>
    <w:p w14:paraId="72ECBDC9" w14:textId="390FADB2" w:rsidR="00D5648C" w:rsidRDefault="00D5648C" w:rsidP="00A26AF7">
      <w:pPr>
        <w:pStyle w:val="BodyText"/>
      </w:pPr>
      <w:r>
        <w:t>Further detail on the council incentive program will be available later in</w:t>
      </w:r>
      <w:r w:rsidRPr="003579AF">
        <w:t xml:space="preserve"> 2024.</w:t>
      </w:r>
    </w:p>
    <w:p w14:paraId="2E28C461" w14:textId="14D6E489" w:rsidR="00B14C3D" w:rsidRPr="00A26AF7" w:rsidRDefault="007F4CC4" w:rsidP="00A26AF7">
      <w:pPr>
        <w:pStyle w:val="BodyText"/>
      </w:pPr>
      <w:hyperlink r:id="rId56" w:history="1">
        <w:r w:rsidR="005C2833" w:rsidRPr="0056112F">
          <w:rPr>
            <w:rStyle w:val="Hyperlink"/>
          </w:rPr>
          <w:t>https://www.planning.nsw.gov.au/policy-and-legislation/housing/faster-assessments-program/financial-incentives-for-councils</w:t>
        </w:r>
      </w:hyperlink>
      <w:r w:rsidR="005C2833">
        <w:t xml:space="preserve"> </w:t>
      </w:r>
    </w:p>
    <w:p w14:paraId="67FE449F" w14:textId="7C935435" w:rsidR="005C2833" w:rsidRPr="005C2833" w:rsidRDefault="001D5A0A" w:rsidP="005C2833">
      <w:pPr>
        <w:pStyle w:val="Heading4"/>
      </w:pPr>
      <w:r>
        <w:t xml:space="preserve">Updated Statement of Expectations </w:t>
      </w:r>
      <w:r w:rsidR="003A4EAF">
        <w:t>Order</w:t>
      </w:r>
    </w:p>
    <w:p w14:paraId="4723B3C8" w14:textId="3B6663EC" w:rsidR="001D5A0A" w:rsidRPr="00AB75DC" w:rsidRDefault="00D5648C" w:rsidP="00A26AF7">
      <w:pPr>
        <w:rPr>
          <w:i/>
          <w:iCs/>
        </w:rPr>
      </w:pPr>
      <w:r>
        <w:rPr>
          <w:i/>
          <w:iCs/>
        </w:rPr>
        <w:t>Announced</w:t>
      </w:r>
      <w:r w:rsidR="001D5A0A" w:rsidRPr="00AB75DC">
        <w:rPr>
          <w:i/>
          <w:iCs/>
        </w:rPr>
        <w:t xml:space="preserve"> July 2024</w:t>
      </w:r>
    </w:p>
    <w:p w14:paraId="3FB4CDA8" w14:textId="16A60544" w:rsidR="001D5A0A" w:rsidRDefault="00074195" w:rsidP="00A26AF7">
      <w:pPr>
        <w:pStyle w:val="BodyText"/>
      </w:pPr>
      <w:r>
        <w:t>As part of the NSW Government’s Faster Assessments Program, a</w:t>
      </w:r>
      <w:r w:rsidR="00B01ACF" w:rsidRPr="00A26AF7">
        <w:t xml:space="preserve">n updated Ministerial Statement of Expectations </w:t>
      </w:r>
      <w:r w:rsidR="003A4EAF">
        <w:t xml:space="preserve">Order </w:t>
      </w:r>
      <w:r w:rsidR="00B01ACF" w:rsidRPr="00A26AF7">
        <w:t>came into effect on 1 July 2024</w:t>
      </w:r>
      <w:r w:rsidR="000B3545" w:rsidRPr="00A26AF7">
        <w:t xml:space="preserve"> setting new benchmarks for council </w:t>
      </w:r>
      <w:r w:rsidR="00F461CF">
        <w:t xml:space="preserve">timeframe </w:t>
      </w:r>
      <w:r w:rsidR="000B3545" w:rsidRPr="00A26AF7">
        <w:t xml:space="preserve">performance for </w:t>
      </w:r>
      <w:r w:rsidR="000B3545" w:rsidRPr="00F461CF">
        <w:t xml:space="preserve">development assessment, </w:t>
      </w:r>
      <w:r w:rsidR="00F461CF" w:rsidRPr="00F461CF">
        <w:t xml:space="preserve">planning proposals and </w:t>
      </w:r>
      <w:r w:rsidR="000B3545" w:rsidRPr="00F461CF">
        <w:t>strategic planning</w:t>
      </w:r>
      <w:r w:rsidR="00F461CF">
        <w:t xml:space="preserve">. </w:t>
      </w:r>
      <w:r w:rsidR="00F35E59">
        <w:t>The expectations</w:t>
      </w:r>
      <w:r w:rsidR="00854572">
        <w:t xml:space="preserve"> require </w:t>
      </w:r>
      <w:r w:rsidR="00602AF9">
        <w:t>councils to improve their development assessment</w:t>
      </w:r>
      <w:r w:rsidR="00854572">
        <w:t xml:space="preserve"> performance over the next </w:t>
      </w:r>
      <w:r w:rsidR="002F2C06">
        <w:t>4</w:t>
      </w:r>
      <w:r w:rsidR="00602AF9">
        <w:t xml:space="preserve"> years.</w:t>
      </w:r>
      <w:r w:rsidR="000B3545" w:rsidRPr="00A26AF7">
        <w:t xml:space="preserve"> A</w:t>
      </w:r>
      <w:r w:rsidR="0052456A">
        <w:t xml:space="preserve"> public</w:t>
      </w:r>
      <w:r w:rsidR="000B3545" w:rsidRPr="00A26AF7">
        <w:t xml:space="preserve"> Council League Table </w:t>
      </w:r>
      <w:r w:rsidR="0052456A">
        <w:t xml:space="preserve">dashboard </w:t>
      </w:r>
      <w:r w:rsidR="00BC7A8C" w:rsidRPr="00A26AF7">
        <w:t>provide</w:t>
      </w:r>
      <w:r w:rsidR="0052456A">
        <w:t xml:space="preserve">s </w:t>
      </w:r>
      <w:r w:rsidR="00BC7A8C" w:rsidRPr="00A26AF7">
        <w:t xml:space="preserve">transparent performance </w:t>
      </w:r>
      <w:r w:rsidR="00081C49">
        <w:t>monitoring</w:t>
      </w:r>
      <w:r w:rsidR="00BC7A8C">
        <w:t xml:space="preserve"> </w:t>
      </w:r>
      <w:r w:rsidR="00CB1D88" w:rsidRPr="00A26AF7">
        <w:t>against the new expectations</w:t>
      </w:r>
      <w:r w:rsidR="00D71ABB" w:rsidRPr="00A26AF7">
        <w:t>.</w:t>
      </w:r>
      <w:r w:rsidR="003A4EAF">
        <w:t xml:space="preserve"> </w:t>
      </w:r>
      <w:r w:rsidR="003A4EAF">
        <w:rPr>
          <w:rFonts w:asciiTheme="minorHAnsi" w:hAnsiTheme="minorHAnsi"/>
        </w:rPr>
        <w:t>The Department can provide support to councils that are underperforming</w:t>
      </w:r>
      <w:r w:rsidR="00F2781A">
        <w:rPr>
          <w:rFonts w:asciiTheme="minorHAnsi" w:hAnsiTheme="minorHAnsi"/>
        </w:rPr>
        <w:t>, or in</w:t>
      </w:r>
      <w:r w:rsidR="003A4EAF">
        <w:rPr>
          <w:rFonts w:asciiTheme="minorHAnsi" w:hAnsiTheme="minorHAnsi"/>
        </w:rPr>
        <w:t xml:space="preserve"> cases where expectations are consistently not met, </w:t>
      </w:r>
      <w:r w:rsidR="00C4179F">
        <w:rPr>
          <w:rFonts w:asciiTheme="minorHAnsi" w:hAnsiTheme="minorHAnsi"/>
        </w:rPr>
        <w:t xml:space="preserve">ministerial intervention </w:t>
      </w:r>
      <w:r w:rsidR="000C1188">
        <w:rPr>
          <w:rFonts w:asciiTheme="minorHAnsi" w:hAnsiTheme="minorHAnsi"/>
        </w:rPr>
        <w:t>can be exercised.</w:t>
      </w:r>
      <w:r w:rsidR="003A4EAF" w:rsidRPr="003A4EAF" w:rsidDel="00D71ABB">
        <w:t xml:space="preserve"> </w:t>
      </w:r>
    </w:p>
    <w:p w14:paraId="2B7D3D3C" w14:textId="1E7A94AF" w:rsidR="00FC176B" w:rsidRPr="00FC176B" w:rsidRDefault="007F4CC4" w:rsidP="00A26AF7">
      <w:hyperlink r:id="rId57" w:history="1">
        <w:r w:rsidR="00FC176B" w:rsidRPr="00FC176B">
          <w:rPr>
            <w:rStyle w:val="Hyperlink"/>
          </w:rPr>
          <w:t>https://www.planning.nsw.gov.au/policy-and-legislation/housing/faster-assessments-program/statement-of-expectations-order</w:t>
        </w:r>
      </w:hyperlink>
    </w:p>
    <w:p w14:paraId="06CDD557" w14:textId="6B80139C" w:rsidR="00AD5DFF" w:rsidRDefault="00AD5DFF" w:rsidP="00AD5DFF">
      <w:pPr>
        <w:pStyle w:val="Heading4"/>
      </w:pPr>
      <w:r>
        <w:t xml:space="preserve">Artificial Intelligence in NSW Planning </w:t>
      </w:r>
      <w:r w:rsidR="00835617">
        <w:t>project progresses</w:t>
      </w:r>
    </w:p>
    <w:p w14:paraId="217E0DE6" w14:textId="3C9EBFD0" w:rsidR="00AD5DFF" w:rsidRPr="00970AE6" w:rsidRDefault="00D5648C" w:rsidP="00AD5DFF">
      <w:pPr>
        <w:pStyle w:val="BodyText"/>
        <w:rPr>
          <w:i/>
          <w:iCs/>
        </w:rPr>
      </w:pPr>
      <w:r>
        <w:rPr>
          <w:rStyle w:val="BodyTextChar"/>
          <w:i/>
          <w:iCs/>
        </w:rPr>
        <w:t xml:space="preserve">Announced </w:t>
      </w:r>
      <w:r w:rsidR="00AD5DFF" w:rsidRPr="00970AE6">
        <w:rPr>
          <w:rStyle w:val="BodyTextChar"/>
          <w:i/>
          <w:iCs/>
        </w:rPr>
        <w:t>July 2024</w:t>
      </w:r>
    </w:p>
    <w:p w14:paraId="4BDE9124" w14:textId="7AEAD56E" w:rsidR="002A10C9" w:rsidRPr="00336A9B" w:rsidRDefault="00F004C3" w:rsidP="00A26AF7">
      <w:r w:rsidRPr="00A26AF7">
        <w:t>G</w:t>
      </w:r>
      <w:r w:rsidR="00263E23" w:rsidRPr="00336A9B">
        <w:t>rants have been awarded to s</w:t>
      </w:r>
      <w:r w:rsidR="002A10C9" w:rsidRPr="00336A9B">
        <w:t xml:space="preserve">ixteen councils </w:t>
      </w:r>
      <w:r w:rsidR="00263E23" w:rsidRPr="00336A9B">
        <w:t>to</w:t>
      </w:r>
      <w:r w:rsidR="002A10C9" w:rsidRPr="00336A9B">
        <w:t xml:space="preserve"> trial technologies to speed up development assessment timeframes, as part of the NSW Government’s $5.6 million investment into introduce artificial intelligence into the planning system.</w:t>
      </w:r>
    </w:p>
    <w:p w14:paraId="7668CF54" w14:textId="25BCD70D" w:rsidR="00336A9B" w:rsidRDefault="002A10C9" w:rsidP="00A26AF7">
      <w:r w:rsidRPr="00336A9B">
        <w:t>The successful councils applied for grants under the State’s Early Adopter Grant Program to trial technologies that will improve the quality and accuracy of information when a development application is lodged</w:t>
      </w:r>
      <w:r w:rsidR="00045243" w:rsidRPr="00A26AF7">
        <w:t xml:space="preserve">, such as by </w:t>
      </w:r>
      <w:r w:rsidR="00045243" w:rsidRPr="006059AC">
        <w:t>quickly identifying administration and data input errors</w:t>
      </w:r>
      <w:r w:rsidRPr="00336A9B">
        <w:t>.</w:t>
      </w:r>
      <w:r w:rsidR="00767E1A" w:rsidRPr="00A26AF7">
        <w:t xml:space="preserve"> </w:t>
      </w:r>
      <w:r w:rsidR="005C2833" w:rsidRPr="00336A9B">
        <w:t>Each Council grant recipient will be supported to trial their nominated new technology for a year.</w:t>
      </w:r>
      <w:r w:rsidR="005C2833" w:rsidRPr="00F40D50">
        <w:t xml:space="preserve"> </w:t>
      </w:r>
      <w:r w:rsidR="00767E1A" w:rsidRPr="00A26AF7">
        <w:t xml:space="preserve">The technologies </w:t>
      </w:r>
      <w:r w:rsidR="00767E1A">
        <w:t>have been provided by Adaptovate Pty Ltd ‘Development Assessment Intelligence System (DAISY)’, Archistar Platform, and Propcode CDC.</w:t>
      </w:r>
    </w:p>
    <w:p w14:paraId="1B20C556" w14:textId="3B84F2F1" w:rsidR="005D1F7B" w:rsidRDefault="007F4CC4" w:rsidP="005D1F7B">
      <w:pPr>
        <w:pStyle w:val="BodyText"/>
        <w:rPr>
          <w:rStyle w:val="Hyperlink"/>
        </w:rPr>
      </w:pPr>
      <w:hyperlink r:id="rId58" w:history="1">
        <w:r w:rsidR="005D1F7B" w:rsidRPr="005D1F7B">
          <w:rPr>
            <w:rStyle w:val="Hyperlink"/>
          </w:rPr>
          <w:t>https://www.planning.nsw.gov.au/assess-and-regulate/development-assessment/artificial-intelligence-in-nsw-planning</w:t>
        </w:r>
      </w:hyperlink>
      <w:r w:rsidR="005D1F7B" w:rsidRPr="00A26AF7">
        <w:rPr>
          <w:rStyle w:val="Hyperlink"/>
        </w:rPr>
        <w:t xml:space="preserve"> </w:t>
      </w:r>
    </w:p>
    <w:p w14:paraId="35E0C2D4" w14:textId="492EA9F0" w:rsidR="00C42F8F" w:rsidRPr="003579AF" w:rsidRDefault="00C42F8F" w:rsidP="003579AF">
      <w:pPr>
        <w:pStyle w:val="Heading4"/>
      </w:pPr>
      <w:r w:rsidRPr="003579AF">
        <w:t>Strong Start Cadetship Program</w:t>
      </w:r>
    </w:p>
    <w:p w14:paraId="11302361" w14:textId="4DDEAA7A" w:rsidR="00C42F8F" w:rsidRPr="003579AF" w:rsidRDefault="00C42F8F" w:rsidP="005D1F7B">
      <w:pPr>
        <w:pStyle w:val="BodyText"/>
        <w:rPr>
          <w:i/>
          <w:iCs/>
        </w:rPr>
      </w:pPr>
      <w:r w:rsidRPr="003579AF">
        <w:rPr>
          <w:i/>
          <w:iCs/>
        </w:rPr>
        <w:t>Announced April 2024</w:t>
      </w:r>
    </w:p>
    <w:p w14:paraId="1F33D4F6" w14:textId="48D645B8" w:rsidR="00C42F8F" w:rsidRPr="003579AF" w:rsidRDefault="00C42F8F" w:rsidP="00C42F8F">
      <w:pPr>
        <w:pStyle w:val="NormalWeb"/>
        <w:shd w:val="clear" w:color="auto" w:fill="FFFFFF"/>
        <w:rPr>
          <w:rFonts w:ascii="Public Sans Light" w:eastAsia="Arial" w:hAnsi="Public Sans Light"/>
          <w:sz w:val="22"/>
          <w:szCs w:val="22"/>
          <w:lang w:eastAsia="en-US"/>
        </w:rPr>
      </w:pPr>
      <w:r w:rsidRPr="003579AF">
        <w:rPr>
          <w:rFonts w:ascii="Public Sans Light" w:eastAsia="Arial" w:hAnsi="Public Sans Light"/>
          <w:sz w:val="22"/>
          <w:szCs w:val="22"/>
          <w:lang w:eastAsia="en-US"/>
        </w:rPr>
        <w:t xml:space="preserve">The mentoring program for 2024 opened for any student or graduate planner working at a council in NSW.  </w:t>
      </w:r>
      <w:r w:rsidR="007328EF">
        <w:rPr>
          <w:rFonts w:ascii="Public Sans Light" w:eastAsia="Arial" w:hAnsi="Public Sans Light"/>
          <w:sz w:val="22"/>
          <w:szCs w:val="22"/>
          <w:lang w:eastAsia="en-US"/>
        </w:rPr>
        <w:t>Under the program, s</w:t>
      </w:r>
      <w:r w:rsidRPr="003579AF">
        <w:rPr>
          <w:rFonts w:ascii="Public Sans Light" w:eastAsia="Arial" w:hAnsi="Public Sans Light"/>
          <w:sz w:val="22"/>
          <w:szCs w:val="22"/>
          <w:lang w:eastAsia="en-US"/>
        </w:rPr>
        <w:t>tudents and graduates are paired with experienced planners at the department or NSW councils, who share knowledge and expertise, provide coaching, expand professional networks, and support professional development. The program offers personal support when starting out in your career.</w:t>
      </w:r>
    </w:p>
    <w:p w14:paraId="18AC93C8" w14:textId="3C90BCFC" w:rsidR="00C42F8F" w:rsidRDefault="00C42F8F" w:rsidP="007328EF">
      <w:pPr>
        <w:pStyle w:val="NormalWeb"/>
        <w:shd w:val="clear" w:color="auto" w:fill="FFFFFF"/>
        <w:rPr>
          <w:rFonts w:ascii="Public Sans Light" w:eastAsia="Arial" w:hAnsi="Public Sans Light"/>
          <w:sz w:val="22"/>
          <w:szCs w:val="22"/>
          <w:lang w:eastAsia="en-US"/>
        </w:rPr>
      </w:pPr>
      <w:r w:rsidRPr="003579AF">
        <w:rPr>
          <w:rFonts w:ascii="Public Sans Light" w:eastAsia="Arial" w:hAnsi="Public Sans Light"/>
          <w:sz w:val="22"/>
          <w:szCs w:val="22"/>
          <w:lang w:eastAsia="en-US"/>
        </w:rPr>
        <w:t>The mentoring program runs from May to December 2024.</w:t>
      </w:r>
    </w:p>
    <w:p w14:paraId="73EBBE7B" w14:textId="52829ACE" w:rsidR="007328EF" w:rsidRDefault="007F4CC4" w:rsidP="007328EF">
      <w:pPr>
        <w:pStyle w:val="NormalWeb"/>
        <w:shd w:val="clear" w:color="auto" w:fill="FFFFFF"/>
        <w:rPr>
          <w:rStyle w:val="Hyperlink"/>
          <w:rFonts w:ascii="Public Sans Light" w:eastAsia="Arial" w:hAnsi="Public Sans Light"/>
          <w:color w:val="auto"/>
          <w:sz w:val="22"/>
          <w:szCs w:val="22"/>
          <w:u w:val="none"/>
          <w:lang w:eastAsia="en-US"/>
        </w:rPr>
      </w:pPr>
      <w:hyperlink r:id="rId59" w:anchor="cadetship-program-" w:history="1">
        <w:r w:rsidR="007328EF" w:rsidRPr="00B4431E">
          <w:rPr>
            <w:rStyle w:val="Hyperlink"/>
            <w:rFonts w:ascii="Public Sans Light" w:eastAsia="Arial" w:hAnsi="Public Sans Light"/>
            <w:sz w:val="22"/>
            <w:szCs w:val="22"/>
            <w:lang w:eastAsia="en-US"/>
          </w:rPr>
          <w:t>https://www.planning.nsw.gov.au/policy-and-legislation/planning-reforms/planning-delivery-unit/strong-start#cadetship-program-</w:t>
        </w:r>
      </w:hyperlink>
    </w:p>
    <w:p w14:paraId="2DCC2652" w14:textId="514AF466" w:rsidR="00892661" w:rsidRPr="00B52A42" w:rsidRDefault="0022058E" w:rsidP="00A26AF7">
      <w:pPr>
        <w:pStyle w:val="Heading4"/>
        <w:rPr>
          <w:bCs/>
        </w:rPr>
      </w:pPr>
      <w:r w:rsidRPr="00A26AF7">
        <w:t>D</w:t>
      </w:r>
      <w:r w:rsidR="00892661" w:rsidRPr="00A26AF7">
        <w:t xml:space="preserve">iploma </w:t>
      </w:r>
      <w:r w:rsidRPr="00A26AF7">
        <w:t>of Local Government (Planning)</w:t>
      </w:r>
    </w:p>
    <w:p w14:paraId="0BE6D4C9" w14:textId="438EBF40" w:rsidR="00892661" w:rsidRPr="00A26AF7" w:rsidRDefault="00D5648C" w:rsidP="00892661">
      <w:pPr>
        <w:pStyle w:val="BodyText"/>
        <w:rPr>
          <w:i/>
          <w:iCs/>
        </w:rPr>
      </w:pPr>
      <w:r>
        <w:rPr>
          <w:i/>
          <w:iCs/>
        </w:rPr>
        <w:t xml:space="preserve">Announced </w:t>
      </w:r>
      <w:r w:rsidR="00892661" w:rsidRPr="00A26AF7">
        <w:rPr>
          <w:i/>
          <w:iCs/>
        </w:rPr>
        <w:t>April 2024</w:t>
      </w:r>
    </w:p>
    <w:p w14:paraId="42C5E161" w14:textId="77777777" w:rsidR="00892661" w:rsidRPr="00B52A42" w:rsidRDefault="00892661" w:rsidP="00892661">
      <w:pPr>
        <w:pStyle w:val="BodyText"/>
      </w:pPr>
      <w:r w:rsidRPr="00B52A42">
        <w:lastRenderedPageBreak/>
        <w:t>The brand-new Diploma of Local Government (Planning) will support school leavers and future planners on their way into paraplanning, a role that manages a lot of the initial assessment, research and review to provide valuable support to planners.</w:t>
      </w:r>
    </w:p>
    <w:p w14:paraId="3C641DAE" w14:textId="564BDE0E" w:rsidR="00892661" w:rsidRPr="00B52A42" w:rsidRDefault="00A604AC" w:rsidP="00892661">
      <w:pPr>
        <w:pStyle w:val="BodyText"/>
      </w:pPr>
      <w:r>
        <w:t>Th</w:t>
      </w:r>
      <w:r w:rsidR="00D5648C">
        <w:t xml:space="preserve">e new Diploma </w:t>
      </w:r>
      <w:r>
        <w:t>was developed t</w:t>
      </w:r>
      <w:r w:rsidR="00892661" w:rsidRPr="00B52A42">
        <w:t>hrough a collaboration between the Department of Planning, Housing and Infrastructure, TAFE NSW, Local Government NSW and the Planning Institute of Australia</w:t>
      </w:r>
      <w:r w:rsidR="00EA1A61">
        <w:t>.</w:t>
      </w:r>
      <w:r w:rsidR="00892661" w:rsidRPr="00B52A42">
        <w:t xml:space="preserve"> </w:t>
      </w:r>
      <w:r w:rsidR="00EA1A61">
        <w:t>T</w:t>
      </w:r>
      <w:r w:rsidR="00892661" w:rsidRPr="00B52A42">
        <w:t>he Diploma has been adapted from TAFE SA’s curriculum to reflect planning practices in NSW.</w:t>
      </w:r>
    </w:p>
    <w:p w14:paraId="363F4414" w14:textId="4CE0107D" w:rsidR="00892661" w:rsidRDefault="00EA1A61" w:rsidP="00892661">
      <w:pPr>
        <w:pStyle w:val="BodyText"/>
      </w:pPr>
      <w:r>
        <w:t xml:space="preserve">This will </w:t>
      </w:r>
      <w:r w:rsidR="00BE70F0">
        <w:t xml:space="preserve">help to </w:t>
      </w:r>
      <w:r>
        <w:t xml:space="preserve">address the shortage </w:t>
      </w:r>
      <w:r w:rsidR="007B3390">
        <w:t>of planners</w:t>
      </w:r>
      <w:r w:rsidR="00777406">
        <w:t xml:space="preserve">, which has been found to contribute to an </w:t>
      </w:r>
      <w:r w:rsidR="007B3390" w:rsidRPr="00B52A42">
        <w:t>increase in the average number of days taken to determine local development applications in NSW.</w:t>
      </w:r>
      <w:r w:rsidR="00777406">
        <w:t xml:space="preserve"> The </w:t>
      </w:r>
      <w:r w:rsidR="003F26D5">
        <w:t xml:space="preserve">diploma will also </w:t>
      </w:r>
      <w:r w:rsidR="00851F84">
        <w:t xml:space="preserve">meet </w:t>
      </w:r>
      <w:r w:rsidR="003F26D5">
        <w:t>strong demand</w:t>
      </w:r>
      <w:r w:rsidR="00851F84">
        <w:t xml:space="preserve">: </w:t>
      </w:r>
      <w:r w:rsidR="00F06671">
        <w:t xml:space="preserve">in </w:t>
      </w:r>
      <w:r w:rsidR="00892661" w:rsidRPr="00B52A42">
        <w:t>a recent survey, more than 85 per cent of council respondents indicated they would consider upskilling existing staff with the qualification or employing planning cadets currently enrolled in the diploma</w:t>
      </w:r>
      <w:r w:rsidR="00F06671">
        <w:t>.</w:t>
      </w:r>
    </w:p>
    <w:p w14:paraId="77EBAA31" w14:textId="3652F6E4" w:rsidR="00D5648C" w:rsidRDefault="007F4CC4" w:rsidP="00892661">
      <w:pPr>
        <w:pStyle w:val="BodyText"/>
      </w:pPr>
      <w:hyperlink r:id="rId60" w:anchor="diploma-of-local-government-planning-" w:history="1">
        <w:r w:rsidR="00D5648C" w:rsidRPr="00B4431E">
          <w:rPr>
            <w:rStyle w:val="Hyperlink"/>
          </w:rPr>
          <w:t>https://www.planning.nsw.gov.au/policy-and-legislation/planning-reforms/planning-delivery-unit/strong-start#diploma-of-local-government-planning-</w:t>
        </w:r>
      </w:hyperlink>
    </w:p>
    <w:p w14:paraId="686856DA" w14:textId="08EB01CA" w:rsidR="0028656E" w:rsidRPr="00A26AF7" w:rsidRDefault="000641DB" w:rsidP="00A26AF7">
      <w:pPr>
        <w:pStyle w:val="Heading4"/>
      </w:pPr>
      <w:r w:rsidRPr="00A26AF7">
        <w:t>Increasing the capacity of the Office of Local Government and councils</w:t>
      </w:r>
    </w:p>
    <w:p w14:paraId="05D8D28C" w14:textId="379296D4" w:rsidR="0028656E" w:rsidRPr="00C375F9" w:rsidRDefault="00D5648C" w:rsidP="0028656E">
      <w:pPr>
        <w:pStyle w:val="Bullet"/>
        <w:numPr>
          <w:ilvl w:val="0"/>
          <w:numId w:val="0"/>
        </w:numPr>
        <w:rPr>
          <w:i/>
          <w:color w:val="auto"/>
        </w:rPr>
      </w:pPr>
      <w:r>
        <w:rPr>
          <w:i/>
          <w:color w:val="auto"/>
        </w:rPr>
        <w:t xml:space="preserve">Announced </w:t>
      </w:r>
      <w:r w:rsidR="00AF1183" w:rsidRPr="3D6F59F8">
        <w:rPr>
          <w:i/>
          <w:color w:val="auto"/>
        </w:rPr>
        <w:t>June 2024</w:t>
      </w:r>
    </w:p>
    <w:p w14:paraId="5F70CC82" w14:textId="6741817B" w:rsidR="0028656E" w:rsidRPr="00CE446C" w:rsidRDefault="004C101E" w:rsidP="0028656E">
      <w:pPr>
        <w:pStyle w:val="Bullet"/>
        <w:numPr>
          <w:ilvl w:val="0"/>
          <w:numId w:val="0"/>
        </w:numPr>
        <w:rPr>
          <w:color w:val="auto"/>
        </w:rPr>
      </w:pPr>
      <w:r w:rsidRPr="3D6F59F8">
        <w:rPr>
          <w:color w:val="auto"/>
        </w:rPr>
        <w:t>An additional $37.4 million from 2024-25 will enable t</w:t>
      </w:r>
      <w:r w:rsidR="008E26D4" w:rsidRPr="3D6F59F8">
        <w:rPr>
          <w:color w:val="auto"/>
        </w:rPr>
        <w:t xml:space="preserve">he Office of Local Government </w:t>
      </w:r>
      <w:r w:rsidR="0028656E" w:rsidRPr="3D6F59F8">
        <w:rPr>
          <w:color w:val="auto"/>
        </w:rPr>
        <w:t xml:space="preserve">to </w:t>
      </w:r>
      <w:r w:rsidR="73EEC7CF" w:rsidRPr="3D6F59F8">
        <w:rPr>
          <w:color w:val="auto"/>
        </w:rPr>
        <w:t>put in place</w:t>
      </w:r>
      <w:r w:rsidR="0028656E" w:rsidRPr="3D6F59F8">
        <w:rPr>
          <w:color w:val="auto"/>
        </w:rPr>
        <w:t xml:space="preserve"> better regulation and enhance its ability to intervene quickly when governance and financial issues are identified across the state’s 128 councils. </w:t>
      </w:r>
      <w:r w:rsidR="00CE446C" w:rsidRPr="3D6F59F8">
        <w:rPr>
          <w:color w:val="auto"/>
        </w:rPr>
        <w:t xml:space="preserve">This will </w:t>
      </w:r>
      <w:r w:rsidR="00E17252" w:rsidRPr="3D6F59F8">
        <w:rPr>
          <w:color w:val="auto"/>
        </w:rPr>
        <w:t xml:space="preserve">improve </w:t>
      </w:r>
      <w:r w:rsidR="00CE446C" w:rsidRPr="3D6F59F8">
        <w:rPr>
          <w:color w:val="auto"/>
        </w:rPr>
        <w:t>council</w:t>
      </w:r>
      <w:r w:rsidR="00986A84" w:rsidRPr="3D6F59F8">
        <w:rPr>
          <w:color w:val="auto"/>
        </w:rPr>
        <w:t>s</w:t>
      </w:r>
      <w:r w:rsidR="00E17252" w:rsidRPr="3D6F59F8">
        <w:rPr>
          <w:color w:val="auto"/>
        </w:rPr>
        <w:t xml:space="preserve">’ ability to </w:t>
      </w:r>
      <w:r w:rsidR="00990F9F" w:rsidRPr="3D6F59F8">
        <w:rPr>
          <w:color w:val="auto"/>
        </w:rPr>
        <w:t xml:space="preserve">effectively assess and determine </w:t>
      </w:r>
      <w:r w:rsidR="00ED59F3" w:rsidRPr="3D6F59F8">
        <w:rPr>
          <w:color w:val="auto"/>
        </w:rPr>
        <w:t xml:space="preserve">housing applications. </w:t>
      </w:r>
      <w:r w:rsidR="00975B33" w:rsidRPr="3D6F59F8">
        <w:rPr>
          <w:color w:val="auto"/>
        </w:rPr>
        <w:t xml:space="preserve"> </w:t>
      </w:r>
    </w:p>
    <w:p w14:paraId="5015309A" w14:textId="5FA98C70" w:rsidR="00D44DE9" w:rsidRDefault="0075460B" w:rsidP="00970AE6">
      <w:pPr>
        <w:pStyle w:val="Heading2"/>
      </w:pPr>
      <w:bookmarkStart w:id="35" w:name="_Toc174486229"/>
      <w:r w:rsidRPr="0075460B">
        <w:t>Initiatives to share planning data</w:t>
      </w:r>
      <w:bookmarkEnd w:id="35"/>
      <w:r w:rsidRPr="0075460B">
        <w:t xml:space="preserve"> </w:t>
      </w:r>
    </w:p>
    <w:p w14:paraId="57983DAE" w14:textId="77777777" w:rsidR="005B6CF3" w:rsidRPr="00A26AF7" w:rsidRDefault="005B6CF3" w:rsidP="00A26AF7">
      <w:pPr>
        <w:pStyle w:val="Heading4"/>
      </w:pPr>
      <w:r w:rsidRPr="00A26AF7">
        <w:t>Council League Table</w:t>
      </w:r>
    </w:p>
    <w:p w14:paraId="374D14F0" w14:textId="067D936F" w:rsidR="005B6CF3" w:rsidRPr="00A26AF7" w:rsidRDefault="00D5648C">
      <w:pPr>
        <w:rPr>
          <w:i/>
          <w:iCs/>
        </w:rPr>
      </w:pPr>
      <w:r>
        <w:rPr>
          <w:i/>
          <w:iCs/>
        </w:rPr>
        <w:t>Announced</w:t>
      </w:r>
      <w:r w:rsidR="005B6CF3" w:rsidRPr="00A26AF7">
        <w:rPr>
          <w:i/>
          <w:iCs/>
        </w:rPr>
        <w:t xml:space="preserve"> July 2024</w:t>
      </w:r>
    </w:p>
    <w:p w14:paraId="52DCF33B" w14:textId="36EA94CF" w:rsidR="00D05387" w:rsidRPr="00A26AF7" w:rsidRDefault="00CC637E" w:rsidP="00B8325B">
      <w:pPr>
        <w:rPr>
          <w:rFonts w:asciiTheme="minorHAnsi" w:hAnsiTheme="minorHAnsi"/>
        </w:rPr>
      </w:pPr>
      <w:r>
        <w:rPr>
          <w:rFonts w:asciiTheme="minorHAnsi" w:hAnsiTheme="minorHAnsi"/>
        </w:rPr>
        <w:t>The NSW Government’s</w:t>
      </w:r>
      <w:r w:rsidR="00B8325B" w:rsidRPr="00A26AF7">
        <w:rPr>
          <w:rFonts w:asciiTheme="minorHAnsi" w:hAnsiTheme="minorHAnsi"/>
        </w:rPr>
        <w:t xml:space="preserve"> Council League Table</w:t>
      </w:r>
      <w:r w:rsidR="00B8325B">
        <w:rPr>
          <w:rFonts w:asciiTheme="minorHAnsi" w:hAnsiTheme="minorHAnsi"/>
        </w:rPr>
        <w:t xml:space="preserve"> </w:t>
      </w:r>
      <w:r w:rsidR="00B8325B" w:rsidRPr="00A26AF7">
        <w:rPr>
          <w:rFonts w:asciiTheme="minorHAnsi" w:hAnsiTheme="minorHAnsi"/>
        </w:rPr>
        <w:t xml:space="preserve">was published in July 2024 to improve transparency and accountability for planning timeframe performance, for both councils and the NSW Government. The </w:t>
      </w:r>
      <w:r w:rsidR="00416D3A">
        <w:rPr>
          <w:rFonts w:asciiTheme="minorHAnsi" w:hAnsiTheme="minorHAnsi"/>
        </w:rPr>
        <w:t>league table</w:t>
      </w:r>
      <w:r w:rsidR="00B8325B" w:rsidRPr="00A26AF7">
        <w:rPr>
          <w:rFonts w:asciiTheme="minorHAnsi" w:hAnsiTheme="minorHAnsi"/>
        </w:rPr>
        <w:t xml:space="preserve"> includes data on council timeframe </w:t>
      </w:r>
      <w:r w:rsidR="00BC273A" w:rsidRPr="00A26AF7">
        <w:rPr>
          <w:rFonts w:asciiTheme="minorHAnsi" w:hAnsiTheme="minorHAnsi"/>
        </w:rPr>
        <w:t>performance</w:t>
      </w:r>
      <w:r w:rsidR="00B8325B" w:rsidRPr="00A26AF7">
        <w:rPr>
          <w:rFonts w:asciiTheme="minorHAnsi" w:hAnsiTheme="minorHAnsi"/>
        </w:rPr>
        <w:t xml:space="preserve"> for lodgement and assessment of development applications, as well as data on NSW agency timeframes for concurrence and referral </w:t>
      </w:r>
      <w:r w:rsidR="00BC273A" w:rsidRPr="00A26AF7">
        <w:rPr>
          <w:rFonts w:asciiTheme="minorHAnsi" w:hAnsiTheme="minorHAnsi"/>
        </w:rPr>
        <w:t xml:space="preserve">processes. </w:t>
      </w:r>
      <w:r w:rsidR="002C2FBB" w:rsidRPr="00A26AF7">
        <w:rPr>
          <w:rFonts w:asciiTheme="minorHAnsi" w:hAnsiTheme="minorHAnsi"/>
        </w:rPr>
        <w:t>Performance will be monitored regularly by the Department of Planning, Housing and Infrastructure in line with the updated Ministerial Statement of Expectations</w:t>
      </w:r>
      <w:r w:rsidR="00D5648C">
        <w:rPr>
          <w:rFonts w:asciiTheme="minorHAnsi" w:hAnsiTheme="minorHAnsi"/>
        </w:rPr>
        <w:t xml:space="preserve"> Order</w:t>
      </w:r>
      <w:r w:rsidR="002C2FBB" w:rsidRPr="00A26AF7">
        <w:rPr>
          <w:rFonts w:asciiTheme="minorHAnsi" w:hAnsiTheme="minorHAnsi"/>
        </w:rPr>
        <w:t>.</w:t>
      </w:r>
      <w:r w:rsidR="0043413E">
        <w:rPr>
          <w:rFonts w:asciiTheme="minorHAnsi" w:hAnsiTheme="minorHAnsi"/>
        </w:rPr>
        <w:t xml:space="preserve"> </w:t>
      </w:r>
    </w:p>
    <w:p w14:paraId="41D292A8" w14:textId="36AA26E2" w:rsidR="00416D3A" w:rsidRDefault="00416D3A" w:rsidP="00BE4758">
      <w:pPr>
        <w:rPr>
          <w:rFonts w:asciiTheme="minorHAnsi" w:hAnsiTheme="minorHAnsi"/>
        </w:rPr>
      </w:pPr>
      <w:r>
        <w:rPr>
          <w:rFonts w:asciiTheme="minorHAnsi" w:hAnsiTheme="minorHAnsi"/>
        </w:rPr>
        <w:t>In addition, a new</w:t>
      </w:r>
      <w:r w:rsidRPr="00416D3A">
        <w:rPr>
          <w:rFonts w:asciiTheme="minorHAnsi" w:hAnsiTheme="minorHAnsi"/>
        </w:rPr>
        <w:t xml:space="preserve"> regionally significant development dashboard tracks how long councils take to refer assessment reports to Sydney and regional planning panels.</w:t>
      </w:r>
    </w:p>
    <w:p w14:paraId="214F0F12" w14:textId="54614175" w:rsidR="00BE465B" w:rsidRPr="00962485" w:rsidRDefault="00416D3A" w:rsidP="00BE4758">
      <w:pPr>
        <w:rPr>
          <w:rFonts w:asciiTheme="minorHAnsi" w:hAnsiTheme="minorHAnsi"/>
        </w:rPr>
      </w:pPr>
      <w:r>
        <w:rPr>
          <w:rFonts w:asciiTheme="minorHAnsi" w:hAnsiTheme="minorHAnsi"/>
        </w:rPr>
        <w:t xml:space="preserve">The league table will be expanded over time to include </w:t>
      </w:r>
      <w:r w:rsidR="00D05387" w:rsidRPr="00962485">
        <w:rPr>
          <w:rFonts w:asciiTheme="minorHAnsi" w:hAnsiTheme="minorHAnsi"/>
        </w:rPr>
        <w:t>State Significant Development assessment timeframes for infill affordable housing and TOD accelerated precinct assessment timeframes.</w:t>
      </w:r>
    </w:p>
    <w:p w14:paraId="4591E096" w14:textId="77777777" w:rsidR="002576A7" w:rsidRDefault="007F4CC4">
      <w:pPr>
        <w:rPr>
          <w:rFonts w:asciiTheme="minorHAnsi" w:hAnsiTheme="minorHAnsi"/>
        </w:rPr>
      </w:pPr>
      <w:hyperlink r:id="rId61">
        <w:r w:rsidR="005E4CAD" w:rsidRPr="3D6F59F8">
          <w:rPr>
            <w:rStyle w:val="Hyperlink"/>
            <w:rFonts w:asciiTheme="minorHAnsi" w:hAnsiTheme="minorHAnsi"/>
            <w:color w:val="auto"/>
          </w:rPr>
          <w:t>https://www.planning.nsw.gov.au/policy-and-legislation/housing/faster-assessments-program/council-league-table</w:t>
        </w:r>
      </w:hyperlink>
    </w:p>
    <w:p w14:paraId="1283D1DA" w14:textId="3545DFEE" w:rsidR="00B40A6A" w:rsidRPr="006C2010" w:rsidRDefault="003D59D7" w:rsidP="00B40A6A">
      <w:pPr>
        <w:pStyle w:val="Heading4"/>
      </w:pPr>
      <w:r>
        <w:t>NSW Planning Portal improvements</w:t>
      </w:r>
    </w:p>
    <w:p w14:paraId="66164886" w14:textId="034C1559" w:rsidR="00B40A6A" w:rsidRPr="006C2010" w:rsidRDefault="00403114" w:rsidP="00B40A6A">
      <w:pPr>
        <w:rPr>
          <w:i/>
          <w:iCs/>
        </w:rPr>
      </w:pPr>
      <w:r>
        <w:rPr>
          <w:i/>
          <w:iCs/>
        </w:rPr>
        <w:t xml:space="preserve">Announced </w:t>
      </w:r>
      <w:r w:rsidR="003D59D7">
        <w:rPr>
          <w:i/>
          <w:iCs/>
        </w:rPr>
        <w:t>June</w:t>
      </w:r>
      <w:r w:rsidR="00B40A6A" w:rsidRPr="006C2010">
        <w:rPr>
          <w:i/>
          <w:iCs/>
        </w:rPr>
        <w:t xml:space="preserve"> 2024</w:t>
      </w:r>
    </w:p>
    <w:p w14:paraId="36829273" w14:textId="06E934CF" w:rsidR="002576A7" w:rsidRPr="00611FC5" w:rsidRDefault="00C2719C" w:rsidP="00611FC5">
      <w:pPr>
        <w:rPr>
          <w:rFonts w:asciiTheme="minorHAnsi" w:hAnsiTheme="minorHAnsi"/>
          <w:color w:val="22272B"/>
        </w:rPr>
      </w:pPr>
      <w:r w:rsidRPr="00611FC5">
        <w:rPr>
          <w:rFonts w:asciiTheme="minorHAnsi" w:hAnsiTheme="minorHAnsi"/>
          <w:color w:val="22272B"/>
        </w:rPr>
        <w:lastRenderedPageBreak/>
        <w:t>The NSW Government</w:t>
      </w:r>
      <w:r w:rsidR="00611FC5" w:rsidRPr="00611FC5">
        <w:rPr>
          <w:rFonts w:asciiTheme="minorHAnsi" w:hAnsiTheme="minorHAnsi"/>
          <w:color w:val="22272B"/>
        </w:rPr>
        <w:t xml:space="preserve"> allocated</w:t>
      </w:r>
      <w:r w:rsidRPr="00611FC5">
        <w:rPr>
          <w:rFonts w:asciiTheme="minorHAnsi" w:hAnsiTheme="minorHAnsi"/>
          <w:color w:val="22272B"/>
        </w:rPr>
        <w:t xml:space="preserve"> </w:t>
      </w:r>
      <w:r w:rsidR="002576A7" w:rsidRPr="00611FC5">
        <w:rPr>
          <w:rFonts w:asciiTheme="minorHAnsi" w:hAnsiTheme="minorHAnsi"/>
          <w:color w:val="22272B"/>
        </w:rPr>
        <w:t xml:space="preserve">$20.4 million in 2024-25 Budget </w:t>
      </w:r>
      <w:r w:rsidR="00611FC5" w:rsidRPr="00611FC5">
        <w:rPr>
          <w:rFonts w:asciiTheme="minorHAnsi" w:hAnsiTheme="minorHAnsi"/>
          <w:color w:val="22272B"/>
        </w:rPr>
        <w:t xml:space="preserve">($13.7 million in 2024-25) </w:t>
      </w:r>
      <w:r w:rsidR="002576A7" w:rsidRPr="00611FC5">
        <w:rPr>
          <w:rFonts w:asciiTheme="minorHAnsi" w:hAnsiTheme="minorHAnsi"/>
          <w:color w:val="22272B"/>
        </w:rPr>
        <w:t>to deliver improvements to the NSW Planning Portal</w:t>
      </w:r>
      <w:r w:rsidR="00611FC5">
        <w:rPr>
          <w:rFonts w:asciiTheme="minorHAnsi" w:hAnsiTheme="minorHAnsi"/>
          <w:color w:val="22272B"/>
        </w:rPr>
        <w:t>.</w:t>
      </w:r>
    </w:p>
    <w:bookmarkEnd w:id="31"/>
    <w:bookmarkEnd w:id="32"/>
    <w:bookmarkEnd w:id="33"/>
    <w:p w14:paraId="3F3CE9EE" w14:textId="44D2013F" w:rsidR="00D67009" w:rsidRPr="001C6BD5" w:rsidRDefault="00D67009" w:rsidP="001C0D47">
      <w:pPr>
        <w:rPr>
          <w:highlight w:val="yellow"/>
        </w:rPr>
      </w:pPr>
    </w:p>
    <w:sectPr w:rsidR="00D67009" w:rsidRPr="001C6BD5" w:rsidSect="00B03637">
      <w:headerReference w:type="even" r:id="rId62"/>
      <w:headerReference w:type="default" r:id="rId63"/>
      <w:footerReference w:type="even" r:id="rId64"/>
      <w:footerReference w:type="default" r:id="rId65"/>
      <w:headerReference w:type="first" r:id="rId66"/>
      <w:footerReference w:type="first" r:id="rId67"/>
      <w:pgSz w:w="11900" w:h="16840" w:code="9"/>
      <w:pgMar w:top="1134" w:right="1134" w:bottom="709" w:left="1134" w:header="567"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EA4A4" w14:textId="77777777" w:rsidR="009615D9" w:rsidRDefault="009615D9" w:rsidP="00D41211">
      <w:r>
        <w:separator/>
      </w:r>
    </w:p>
    <w:p w14:paraId="1BEF065D" w14:textId="77777777" w:rsidR="009615D9" w:rsidRDefault="009615D9"/>
    <w:p w14:paraId="3BD3EF02" w14:textId="77777777" w:rsidR="009615D9" w:rsidRDefault="009615D9"/>
    <w:p w14:paraId="4C84F5AB" w14:textId="77777777" w:rsidR="009615D9" w:rsidRDefault="009615D9"/>
  </w:endnote>
  <w:endnote w:type="continuationSeparator" w:id="0">
    <w:p w14:paraId="385E0A68" w14:textId="77777777" w:rsidR="009615D9" w:rsidRDefault="009615D9" w:rsidP="00D41211">
      <w:r>
        <w:continuationSeparator/>
      </w:r>
    </w:p>
    <w:p w14:paraId="0AC218E4" w14:textId="77777777" w:rsidR="009615D9" w:rsidRDefault="009615D9"/>
    <w:p w14:paraId="5341A5E3" w14:textId="77777777" w:rsidR="009615D9" w:rsidRDefault="009615D9"/>
    <w:p w14:paraId="1885E51C" w14:textId="77777777" w:rsidR="009615D9" w:rsidRDefault="009615D9"/>
  </w:endnote>
  <w:endnote w:type="continuationNotice" w:id="1">
    <w:p w14:paraId="6C2D454C" w14:textId="77777777" w:rsidR="009615D9" w:rsidRDefault="009615D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ublic Sans Light">
    <w:altName w:val="Calibri"/>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Public Sans">
    <w:altName w:val="Calibri"/>
    <w:panose1 w:val="00000000000000000000"/>
    <w:charset w:val="00"/>
    <w:family w:val="modern"/>
    <w:notTrueType/>
    <w:pitch w:val="variable"/>
    <w:sig w:usb0="A00000FF" w:usb1="4000205B" w:usb2="00000000" w:usb3="00000000" w:csb0="00000193" w:csb1="00000000"/>
  </w:font>
  <w:font w:name="ArialMT">
    <w:altName w:val="Arial"/>
    <w:charset w:val="4D"/>
    <w:family w:val="auto"/>
    <w:pitch w:val="default"/>
    <w:sig w:usb0="00000003" w:usb1="00000000" w:usb2="00000000" w:usb3="00000000" w:csb0="00000001" w:csb1="00000000"/>
  </w:font>
  <w:font w:name="Public Sans Medium">
    <w:altName w:val="Calibri"/>
    <w:panose1 w:val="00000000000000000000"/>
    <w:charset w:val="00"/>
    <w:family w:val="modern"/>
    <w:notTrueType/>
    <w:pitch w:val="variable"/>
    <w:sig w:usb0="A00000FF" w:usb1="4000205B" w:usb2="00000000" w:usb3="00000000" w:csb0="00000193" w:csb1="00000000"/>
  </w:font>
  <w:font w:name="Public Sans SemiBold">
    <w:altName w:val="Calibri"/>
    <w:panose1 w:val="00000000000000000000"/>
    <w:charset w:val="00"/>
    <w:family w:val="modern"/>
    <w:notTrueType/>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Black">
    <w:altName w:val="Arial Black"/>
    <w:charset w:val="4D"/>
    <w:family w:val="auto"/>
    <w:pitch w:val="default"/>
    <w:sig w:usb0="00000003" w:usb1="00000000" w:usb2="00000000" w:usb3="00000000" w:csb0="00000001" w:csb1="00000000"/>
  </w:font>
  <w:font w:name="Public Sans ExtraLight">
    <w:altName w:val="Calibri"/>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5A44" w14:textId="7E27845D" w:rsidR="00D64507" w:rsidRDefault="007F4CC4">
    <w:pPr>
      <w:pStyle w:val="Footer"/>
    </w:pPr>
    <w:r>
      <w:rPr>
        <w:noProof/>
      </w:rPr>
      <mc:AlternateContent>
        <mc:Choice Requires="wps">
          <w:drawing>
            <wp:anchor distT="0" distB="0" distL="0" distR="0" simplePos="0" relativeHeight="251672600" behindDoc="0" locked="0" layoutInCell="1" allowOverlap="1" wp14:anchorId="4D0DD7A0" wp14:editId="1C7FB426">
              <wp:simplePos x="635" y="635"/>
              <wp:positionH relativeFrom="page">
                <wp:align>center</wp:align>
              </wp:positionH>
              <wp:positionV relativeFrom="page">
                <wp:align>bottom</wp:align>
              </wp:positionV>
              <wp:extent cx="443865" cy="443865"/>
              <wp:effectExtent l="0" t="0" r="635" b="0"/>
              <wp:wrapNone/>
              <wp:docPr id="23476505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4D74E" w14:textId="337479DE"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0DD7A0" id="_x0000_t202" coordsize="21600,21600" o:spt="202" path="m,l,21600r21600,l21600,xe">
              <v:stroke joinstyle="miter"/>
              <v:path gradientshapeok="t" o:connecttype="rect"/>
            </v:shapetype>
            <v:shape id="Text Box 14" o:spid="_x0000_s1028" type="#_x0000_t202" alt="OFFICIAL" style="position:absolute;margin-left:0;margin-top:0;width:34.95pt;height:34.95pt;z-index:251672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0E74D74E" w14:textId="337479DE"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B7017" w14:textId="6AB9B74D" w:rsidR="00D64507" w:rsidRDefault="007F4CC4">
    <w:pPr>
      <w:pStyle w:val="Footer"/>
    </w:pPr>
    <w:r>
      <w:rPr>
        <w:noProof/>
      </w:rPr>
      <mc:AlternateContent>
        <mc:Choice Requires="wps">
          <w:drawing>
            <wp:anchor distT="0" distB="0" distL="0" distR="0" simplePos="0" relativeHeight="251681816" behindDoc="0" locked="0" layoutInCell="1" allowOverlap="1" wp14:anchorId="71B9E999" wp14:editId="52DDFE8B">
              <wp:simplePos x="635" y="635"/>
              <wp:positionH relativeFrom="page">
                <wp:align>center</wp:align>
              </wp:positionH>
              <wp:positionV relativeFrom="page">
                <wp:align>bottom</wp:align>
              </wp:positionV>
              <wp:extent cx="443865" cy="443865"/>
              <wp:effectExtent l="0" t="0" r="635" b="0"/>
              <wp:wrapNone/>
              <wp:docPr id="1351247137"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0F9E98" w14:textId="0543F29B"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B9E999" id="_x0000_t202" coordsize="21600,21600" o:spt="202" path="m,l,21600r21600,l21600,xe">
              <v:stroke joinstyle="miter"/>
              <v:path gradientshapeok="t" o:connecttype="rect"/>
            </v:shapetype>
            <v:shape id="Text Box 23" o:spid="_x0000_s1046" type="#_x0000_t202" alt="OFFICIAL" style="position:absolute;margin-left:0;margin-top:0;width:34.95pt;height:34.95pt;z-index:251681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2F0F9E98" w14:textId="0543F29B"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F001" w14:textId="6DEDCE0C" w:rsidR="003340A0" w:rsidRDefault="007F4CC4">
    <w:pPr>
      <w:pStyle w:val="Footer"/>
      <w:jc w:val="right"/>
    </w:pPr>
    <w:r>
      <w:rPr>
        <w:noProof/>
      </w:rPr>
      <mc:AlternateContent>
        <mc:Choice Requires="wps">
          <w:drawing>
            <wp:anchor distT="0" distB="0" distL="0" distR="0" simplePos="0" relativeHeight="251682840" behindDoc="0" locked="0" layoutInCell="1" allowOverlap="1" wp14:anchorId="5706A136" wp14:editId="390B09A2">
              <wp:simplePos x="635" y="635"/>
              <wp:positionH relativeFrom="page">
                <wp:align>center</wp:align>
              </wp:positionH>
              <wp:positionV relativeFrom="page">
                <wp:align>bottom</wp:align>
              </wp:positionV>
              <wp:extent cx="443865" cy="443865"/>
              <wp:effectExtent l="0" t="0" r="635" b="0"/>
              <wp:wrapNone/>
              <wp:docPr id="8028050"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E7AEA8" w14:textId="7E2421D1"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06A136" id="_x0000_t202" coordsize="21600,21600" o:spt="202" path="m,l,21600r21600,l21600,xe">
              <v:stroke joinstyle="miter"/>
              <v:path gradientshapeok="t" o:connecttype="rect"/>
            </v:shapetype>
            <v:shape id="Text Box 24" o:spid="_x0000_s1047" type="#_x0000_t202" alt="OFFICIAL" style="position:absolute;left:0;text-align:left;margin-left:0;margin-top:0;width:34.95pt;height:34.95pt;z-index:251682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27E7AEA8" w14:textId="7E2421D1"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sdt>
    <w:sdtPr>
      <w:id w:val="407885423"/>
      <w:docPartObj>
        <w:docPartGallery w:val="Page Numbers (Bottom of Page)"/>
        <w:docPartUnique/>
      </w:docPartObj>
    </w:sdtPr>
    <w:sdtEndPr>
      <w:rPr>
        <w:noProof/>
      </w:rPr>
    </w:sdtEndPr>
    <w:sdtContent>
      <w:p w14:paraId="285FF001" w14:textId="6DEDCE0C" w:rsidR="003340A0" w:rsidRDefault="003340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17A5C6" w14:textId="3F973F30" w:rsidR="00D64507" w:rsidRDefault="00D6450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49D4" w14:textId="29B3B8EE" w:rsidR="00D64507" w:rsidRDefault="007F4CC4">
    <w:pPr>
      <w:pStyle w:val="Footer"/>
    </w:pPr>
    <w:r>
      <w:rPr>
        <w:noProof/>
      </w:rPr>
      <mc:AlternateContent>
        <mc:Choice Requires="wps">
          <w:drawing>
            <wp:anchor distT="0" distB="0" distL="0" distR="0" simplePos="0" relativeHeight="251680792" behindDoc="0" locked="0" layoutInCell="1" allowOverlap="1" wp14:anchorId="6ECA53E8" wp14:editId="29C5C29E">
              <wp:simplePos x="635" y="635"/>
              <wp:positionH relativeFrom="page">
                <wp:align>center</wp:align>
              </wp:positionH>
              <wp:positionV relativeFrom="page">
                <wp:align>bottom</wp:align>
              </wp:positionV>
              <wp:extent cx="443865" cy="443865"/>
              <wp:effectExtent l="0" t="0" r="635" b="0"/>
              <wp:wrapNone/>
              <wp:docPr id="1849152241"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808ABA" w14:textId="5656DA22"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CA53E8" id="_x0000_t202" coordsize="21600,21600" o:spt="202" path="m,l,21600r21600,l21600,xe">
              <v:stroke joinstyle="miter"/>
              <v:path gradientshapeok="t" o:connecttype="rect"/>
            </v:shapetype>
            <v:shape id="Text Box 22" o:spid="_x0000_s1049" type="#_x0000_t202" alt="OFFICIAL" style="position:absolute;margin-left:0;margin-top:0;width:34.95pt;height:34.95pt;z-index:251680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58808ABA" w14:textId="5656DA22"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D04D4" w14:textId="20EC7552" w:rsidR="00BE6C12" w:rsidRDefault="007F4CC4">
    <w:pPr>
      <w:pStyle w:val="Footer"/>
    </w:pPr>
    <w:r>
      <w:rPr>
        <w:noProof/>
      </w:rPr>
      <mc:AlternateContent>
        <mc:Choice Requires="wps">
          <w:drawing>
            <wp:anchor distT="0" distB="0" distL="0" distR="0" simplePos="0" relativeHeight="251673624" behindDoc="0" locked="0" layoutInCell="1" allowOverlap="1" wp14:anchorId="2A5D8EAD" wp14:editId="1A178AFA">
              <wp:simplePos x="542925" y="9972675"/>
              <wp:positionH relativeFrom="page">
                <wp:align>center</wp:align>
              </wp:positionH>
              <wp:positionV relativeFrom="page">
                <wp:align>bottom</wp:align>
              </wp:positionV>
              <wp:extent cx="443865" cy="443865"/>
              <wp:effectExtent l="0" t="0" r="635" b="0"/>
              <wp:wrapNone/>
              <wp:docPr id="1029673417"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6D7A51" w14:textId="48FA6F55"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5D8EAD" id="_x0000_t202" coordsize="21600,21600" o:spt="202" path="m,l,21600r21600,l21600,xe">
              <v:stroke joinstyle="miter"/>
              <v:path gradientshapeok="t" o:connecttype="rect"/>
            </v:shapetype>
            <v:shape id="Text Box 15" o:spid="_x0000_s1029" type="#_x0000_t202" alt="OFFICIAL" style="position:absolute;margin-left:0;margin-top:0;width:34.95pt;height:34.95pt;z-index:251673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E6D7A51" w14:textId="48FA6F55"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F566" w14:textId="218BD679" w:rsidR="00D64507" w:rsidRDefault="007F4CC4">
    <w:pPr>
      <w:pStyle w:val="Footer"/>
    </w:pPr>
    <w:r>
      <w:rPr>
        <w:noProof/>
      </w:rPr>
      <mc:AlternateContent>
        <mc:Choice Requires="wps">
          <w:drawing>
            <wp:anchor distT="0" distB="0" distL="0" distR="0" simplePos="0" relativeHeight="251671576" behindDoc="0" locked="0" layoutInCell="1" allowOverlap="1" wp14:anchorId="0CAFB11C" wp14:editId="2C479BF0">
              <wp:simplePos x="635" y="635"/>
              <wp:positionH relativeFrom="page">
                <wp:align>center</wp:align>
              </wp:positionH>
              <wp:positionV relativeFrom="page">
                <wp:align>bottom</wp:align>
              </wp:positionV>
              <wp:extent cx="443865" cy="443865"/>
              <wp:effectExtent l="0" t="0" r="635" b="0"/>
              <wp:wrapNone/>
              <wp:docPr id="209320286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450EBB" w14:textId="1352E511"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AFB11C" id="_x0000_t202" coordsize="21600,21600" o:spt="202" path="m,l,21600r21600,l21600,xe">
              <v:stroke joinstyle="miter"/>
              <v:path gradientshapeok="t" o:connecttype="rect"/>
            </v:shapetype>
            <v:shape id="Text Box 13" o:spid="_x0000_s1031" type="#_x0000_t202" alt="OFFICIAL" style="position:absolute;margin-left:0;margin-top:0;width:34.95pt;height:34.95pt;z-index:251671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B450EBB" w14:textId="1352E511"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A150" w14:textId="4CF97FBD" w:rsidR="00D64507" w:rsidRDefault="007F4CC4">
    <w:pPr>
      <w:pStyle w:val="Footer"/>
    </w:pPr>
    <w:r>
      <w:rPr>
        <w:noProof/>
      </w:rPr>
      <mc:AlternateContent>
        <mc:Choice Requires="wps">
          <w:drawing>
            <wp:anchor distT="0" distB="0" distL="0" distR="0" simplePos="0" relativeHeight="251675672" behindDoc="0" locked="0" layoutInCell="1" allowOverlap="1" wp14:anchorId="1AA64A8E" wp14:editId="63051D02">
              <wp:simplePos x="635" y="635"/>
              <wp:positionH relativeFrom="page">
                <wp:align>center</wp:align>
              </wp:positionH>
              <wp:positionV relativeFrom="page">
                <wp:align>bottom</wp:align>
              </wp:positionV>
              <wp:extent cx="443865" cy="443865"/>
              <wp:effectExtent l="0" t="0" r="635" b="0"/>
              <wp:wrapNone/>
              <wp:docPr id="612489325"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732B96" w14:textId="765C1BCA"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A64A8E" id="_x0000_t202" coordsize="21600,21600" o:spt="202" path="m,l,21600r21600,l21600,xe">
              <v:stroke joinstyle="miter"/>
              <v:path gradientshapeok="t" o:connecttype="rect"/>
            </v:shapetype>
            <v:shape id="Text Box 17" o:spid="_x0000_s1034" type="#_x0000_t202" alt="OFFICIAL" style="position:absolute;margin-left:0;margin-top:0;width:34.95pt;height:34.95pt;z-index:251675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D732B96" w14:textId="765C1BCA"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C59D" w14:textId="0E165B87" w:rsidR="00666E17" w:rsidRDefault="007F4CC4">
    <w:r>
      <w:rPr>
        <w:noProof/>
      </w:rPr>
      <mc:AlternateContent>
        <mc:Choice Requires="wps">
          <w:drawing>
            <wp:anchor distT="0" distB="0" distL="0" distR="0" simplePos="0" relativeHeight="251676696" behindDoc="0" locked="0" layoutInCell="1" allowOverlap="1" wp14:anchorId="0AC20670" wp14:editId="60E36979">
              <wp:simplePos x="2162175" y="9972675"/>
              <wp:positionH relativeFrom="page">
                <wp:align>center</wp:align>
              </wp:positionH>
              <wp:positionV relativeFrom="page">
                <wp:align>bottom</wp:align>
              </wp:positionV>
              <wp:extent cx="443865" cy="443865"/>
              <wp:effectExtent l="0" t="0" r="635" b="0"/>
              <wp:wrapNone/>
              <wp:docPr id="150824363"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46044B" w14:textId="531F5F53"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20670" id="_x0000_t202" coordsize="21600,21600" o:spt="202" path="m,l,21600r21600,l21600,xe">
              <v:stroke joinstyle="miter"/>
              <v:path gradientshapeok="t" o:connecttype="rect"/>
            </v:shapetype>
            <v:shape id="Text Box 18" o:spid="_x0000_s1035" type="#_x0000_t202" alt="OFFICIAL" style="position:absolute;margin-left:0;margin-top:0;width:34.95pt;height:34.95pt;z-index:251676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246044B" w14:textId="531F5F53"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5671" w14:textId="45A52658" w:rsidR="00D64507" w:rsidRDefault="007F4CC4">
    <w:pPr>
      <w:pStyle w:val="Footer"/>
    </w:pPr>
    <w:r>
      <w:rPr>
        <w:noProof/>
      </w:rPr>
      <mc:AlternateContent>
        <mc:Choice Requires="wps">
          <w:drawing>
            <wp:anchor distT="0" distB="0" distL="0" distR="0" simplePos="0" relativeHeight="251674648" behindDoc="0" locked="0" layoutInCell="1" allowOverlap="1" wp14:anchorId="6BBCE43E" wp14:editId="5068B490">
              <wp:simplePos x="635" y="635"/>
              <wp:positionH relativeFrom="page">
                <wp:align>center</wp:align>
              </wp:positionH>
              <wp:positionV relativeFrom="page">
                <wp:align>bottom</wp:align>
              </wp:positionV>
              <wp:extent cx="443865" cy="443865"/>
              <wp:effectExtent l="0" t="0" r="635" b="0"/>
              <wp:wrapNone/>
              <wp:docPr id="67302858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877B40" w14:textId="30902C4E"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BCE43E" id="_x0000_t202" coordsize="21600,21600" o:spt="202" path="m,l,21600r21600,l21600,xe">
              <v:stroke joinstyle="miter"/>
              <v:path gradientshapeok="t" o:connecttype="rect"/>
            </v:shapetype>
            <v:shape id="Text Box 16" o:spid="_x0000_s1037" type="#_x0000_t202" alt="OFFICIAL" style="position:absolute;margin-left:0;margin-top:0;width:34.95pt;height:34.95pt;z-index:251674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8877B40" w14:textId="30902C4E"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DA9B" w14:textId="6334B4E3" w:rsidR="00D64507" w:rsidRDefault="007F4CC4">
    <w:pPr>
      <w:pStyle w:val="Footer"/>
    </w:pPr>
    <w:r>
      <w:rPr>
        <w:noProof/>
      </w:rPr>
      <mc:AlternateContent>
        <mc:Choice Requires="wps">
          <w:drawing>
            <wp:anchor distT="0" distB="0" distL="0" distR="0" simplePos="0" relativeHeight="251678744" behindDoc="0" locked="0" layoutInCell="1" allowOverlap="1" wp14:anchorId="780C5C3A" wp14:editId="7C656140">
              <wp:simplePos x="635" y="635"/>
              <wp:positionH relativeFrom="page">
                <wp:align>center</wp:align>
              </wp:positionH>
              <wp:positionV relativeFrom="page">
                <wp:align>bottom</wp:align>
              </wp:positionV>
              <wp:extent cx="443865" cy="443865"/>
              <wp:effectExtent l="0" t="0" r="635" b="0"/>
              <wp:wrapNone/>
              <wp:docPr id="50174528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C55049" w14:textId="05A5DD49"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0C5C3A" id="_x0000_t202" coordsize="21600,21600" o:spt="202" path="m,l,21600r21600,l21600,xe">
              <v:stroke joinstyle="miter"/>
              <v:path gradientshapeok="t" o:connecttype="rect"/>
            </v:shapetype>
            <v:shape id="Text Box 20" o:spid="_x0000_s1040" type="#_x0000_t202" alt="OFFICIAL" style="position:absolute;margin-left:0;margin-top:0;width:34.95pt;height:34.95pt;z-index:251678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DC55049" w14:textId="05A5DD49"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C7BD6" w14:textId="2FB9BA7A" w:rsidR="006F420F" w:rsidRDefault="007F4CC4" w:rsidP="005A3926">
    <w:pPr>
      <w:pStyle w:val="Footer"/>
    </w:pPr>
    <w:r>
      <w:rPr>
        <w:noProof/>
      </w:rPr>
      <mc:AlternateContent>
        <mc:Choice Requires="wps">
          <w:drawing>
            <wp:anchor distT="0" distB="0" distL="0" distR="0" simplePos="0" relativeHeight="251679768" behindDoc="0" locked="0" layoutInCell="1" allowOverlap="1" wp14:anchorId="03339A03" wp14:editId="2476628E">
              <wp:simplePos x="720725" y="9975850"/>
              <wp:positionH relativeFrom="page">
                <wp:align>center</wp:align>
              </wp:positionH>
              <wp:positionV relativeFrom="page">
                <wp:align>bottom</wp:align>
              </wp:positionV>
              <wp:extent cx="443865" cy="443865"/>
              <wp:effectExtent l="0" t="0" r="635" b="0"/>
              <wp:wrapNone/>
              <wp:docPr id="1219925314"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07EA39" w14:textId="35B188B7"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339A03" id="_x0000_t202" coordsize="21600,21600" o:spt="202" path="m,l,21600r21600,l21600,xe">
              <v:stroke joinstyle="miter"/>
              <v:path gradientshapeok="t" o:connecttype="rect"/>
            </v:shapetype>
            <v:shape id="Text Box 21" o:spid="_x0000_s1041" type="#_x0000_t202" alt="OFFICIAL" style="position:absolute;margin-left:0;margin-top:0;width:34.95pt;height:34.95pt;z-index:251679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707EA39" w14:textId="35B188B7"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r w:rsidR="005A3926">
      <w:tab/>
    </w:r>
    <w:r w:rsidR="416CEC05">
      <w:t xml:space="preserve"> </w:t>
    </w:r>
    <w:r w:rsidR="00D710BB">
      <w:t xml:space="preserve">National Planning Reform Blueprint </w:t>
    </w:r>
    <w:r w:rsidR="002C11F5">
      <w:t xml:space="preserve">| New South Wales progress report </w:t>
    </w:r>
    <w:r w:rsidR="00D710BB">
      <w:t xml:space="preserve">| </w:t>
    </w:r>
    <w:r w:rsidR="006F420F">
      <w:fldChar w:fldCharType="begin"/>
    </w:r>
    <w:r w:rsidR="006F420F">
      <w:instrText xml:space="preserve"> PAGE   \* MERGEFORMAT </w:instrText>
    </w:r>
    <w:r w:rsidR="006F420F">
      <w:fldChar w:fldCharType="separate"/>
    </w:r>
    <w:r w:rsidR="006F420F">
      <w:t>3</w:t>
    </w:r>
    <w:r w:rsidR="006F420F">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C7F3D" w14:textId="5CD802BF" w:rsidR="00D64507" w:rsidRDefault="007F4CC4">
    <w:pPr>
      <w:pStyle w:val="Footer"/>
    </w:pPr>
    <w:r>
      <w:rPr>
        <w:noProof/>
      </w:rPr>
      <mc:AlternateContent>
        <mc:Choice Requires="wps">
          <w:drawing>
            <wp:anchor distT="0" distB="0" distL="0" distR="0" simplePos="0" relativeHeight="251677720" behindDoc="0" locked="0" layoutInCell="1" allowOverlap="1" wp14:anchorId="65EE382B" wp14:editId="177785D0">
              <wp:simplePos x="635" y="635"/>
              <wp:positionH relativeFrom="page">
                <wp:align>center</wp:align>
              </wp:positionH>
              <wp:positionV relativeFrom="page">
                <wp:align>bottom</wp:align>
              </wp:positionV>
              <wp:extent cx="443865" cy="443865"/>
              <wp:effectExtent l="0" t="0" r="635" b="0"/>
              <wp:wrapNone/>
              <wp:docPr id="433717104"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19E433" w14:textId="36543931"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EE382B" id="_x0000_t202" coordsize="21600,21600" o:spt="202" path="m,l,21600r21600,l21600,xe">
              <v:stroke joinstyle="miter"/>
              <v:path gradientshapeok="t" o:connecttype="rect"/>
            </v:shapetype>
            <v:shape id="Text Box 19" o:spid="_x0000_s1043" type="#_x0000_t202" alt="OFFICIAL" style="position:absolute;margin-left:0;margin-top:0;width:34.95pt;height:34.95pt;z-index:251677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0219E433" w14:textId="36543931"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6F0BB" w14:textId="77777777" w:rsidR="009615D9" w:rsidRPr="00214F16" w:rsidRDefault="009615D9" w:rsidP="00214F16">
      <w:pPr>
        <w:pStyle w:val="FootnoteText"/>
      </w:pPr>
      <w:r>
        <w:separator/>
      </w:r>
    </w:p>
    <w:p w14:paraId="77DE15EA" w14:textId="77777777" w:rsidR="009615D9" w:rsidRDefault="009615D9"/>
  </w:footnote>
  <w:footnote w:type="continuationSeparator" w:id="0">
    <w:p w14:paraId="5A1C085E" w14:textId="77777777" w:rsidR="009615D9" w:rsidRPr="00214F16" w:rsidRDefault="009615D9" w:rsidP="00214F16">
      <w:pPr>
        <w:pStyle w:val="FootnoteText"/>
      </w:pPr>
      <w:r>
        <w:continuationSeparator/>
      </w:r>
    </w:p>
    <w:p w14:paraId="0079EB19" w14:textId="77777777" w:rsidR="009615D9" w:rsidRDefault="009615D9"/>
  </w:footnote>
  <w:footnote w:type="continuationNotice" w:id="1">
    <w:p w14:paraId="18DB65A4" w14:textId="77777777" w:rsidR="009615D9" w:rsidRDefault="009615D9" w:rsidP="00214F16">
      <w:pPr>
        <w:pStyle w:val="FootnoteText"/>
      </w:pPr>
    </w:p>
    <w:p w14:paraId="33D70AB6" w14:textId="77777777" w:rsidR="009615D9" w:rsidRDefault="009615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6631" w14:textId="16A78E5C" w:rsidR="00D64507" w:rsidRDefault="007F4CC4">
    <w:pPr>
      <w:pStyle w:val="Header"/>
    </w:pPr>
    <w:r>
      <mc:AlternateContent>
        <mc:Choice Requires="wps">
          <w:drawing>
            <wp:anchor distT="0" distB="0" distL="0" distR="0" simplePos="0" relativeHeight="251660312" behindDoc="0" locked="0" layoutInCell="1" allowOverlap="1" wp14:anchorId="350D1BE4" wp14:editId="60C3CF66">
              <wp:simplePos x="635" y="635"/>
              <wp:positionH relativeFrom="page">
                <wp:align>center</wp:align>
              </wp:positionH>
              <wp:positionV relativeFrom="page">
                <wp:align>top</wp:align>
              </wp:positionV>
              <wp:extent cx="443865" cy="443865"/>
              <wp:effectExtent l="0" t="0" r="635" b="5080"/>
              <wp:wrapNone/>
              <wp:docPr id="19046451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A7D456" w14:textId="7D89E26C"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0D1BE4"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0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6CA7D456" w14:textId="7D89E26C"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3FF4" w14:textId="04FEBE46" w:rsidR="00D64507" w:rsidRDefault="007F4CC4">
    <w:pPr>
      <w:pStyle w:val="Header"/>
    </w:pPr>
    <w:r>
      <mc:AlternateContent>
        <mc:Choice Requires="wps">
          <w:drawing>
            <wp:anchor distT="0" distB="0" distL="0" distR="0" simplePos="0" relativeHeight="251669528" behindDoc="0" locked="0" layoutInCell="1" allowOverlap="1" wp14:anchorId="3BD633E9" wp14:editId="111E9C18">
              <wp:simplePos x="635" y="635"/>
              <wp:positionH relativeFrom="page">
                <wp:align>center</wp:align>
              </wp:positionH>
              <wp:positionV relativeFrom="page">
                <wp:align>top</wp:align>
              </wp:positionV>
              <wp:extent cx="443865" cy="443865"/>
              <wp:effectExtent l="0" t="0" r="635" b="5080"/>
              <wp:wrapNone/>
              <wp:docPr id="50751469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A66567" w14:textId="798D0604"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633E9" id="_x0000_t202" coordsize="21600,21600" o:spt="202" path="m,l,21600r21600,l21600,xe">
              <v:stroke joinstyle="miter"/>
              <v:path gradientshapeok="t" o:connecttype="rect"/>
            </v:shapetype>
            <v:shape id="Text Box 11" o:spid="_x0000_s1044" type="#_x0000_t202" alt="OFFICIAL" style="position:absolute;margin-left:0;margin-top:0;width:34.95pt;height:34.95pt;z-index:251669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BA66567" w14:textId="798D0604"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3A3D" w14:textId="4B1D3515" w:rsidR="009B0C40" w:rsidRPr="0082175E" w:rsidRDefault="007F4CC4" w:rsidP="0082175E">
    <w:pPr>
      <w:pStyle w:val="BodyText"/>
    </w:pPr>
    <w:r>
      <w:rPr>
        <w:noProof/>
      </w:rPr>
      <mc:AlternateContent>
        <mc:Choice Requires="wps">
          <w:drawing>
            <wp:anchor distT="0" distB="0" distL="0" distR="0" simplePos="0" relativeHeight="251670552" behindDoc="0" locked="0" layoutInCell="1" allowOverlap="1" wp14:anchorId="3A8A5047" wp14:editId="4C7A4652">
              <wp:simplePos x="635" y="635"/>
              <wp:positionH relativeFrom="page">
                <wp:align>center</wp:align>
              </wp:positionH>
              <wp:positionV relativeFrom="page">
                <wp:align>top</wp:align>
              </wp:positionV>
              <wp:extent cx="443865" cy="443865"/>
              <wp:effectExtent l="0" t="0" r="635" b="5080"/>
              <wp:wrapNone/>
              <wp:docPr id="117702876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8B0A06" w14:textId="780C58B9"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A5047" id="_x0000_t202" coordsize="21600,21600" o:spt="202" path="m,l,21600r21600,l21600,xe">
              <v:stroke joinstyle="miter"/>
              <v:path gradientshapeok="t" o:connecttype="rect"/>
            </v:shapetype>
            <v:shape id="Text Box 12" o:spid="_x0000_s1045" type="#_x0000_t202" alt="OFFICIAL" style="position:absolute;margin-left:0;margin-top:0;width:34.95pt;height:34.95pt;z-index:251670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338B0A06" w14:textId="780C58B9"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5DCE" w14:textId="49CCFBA2" w:rsidR="00D64507" w:rsidRDefault="007F4CC4">
    <w:pPr>
      <w:pStyle w:val="Header"/>
    </w:pPr>
    <w:r>
      <mc:AlternateContent>
        <mc:Choice Requires="wps">
          <w:drawing>
            <wp:anchor distT="0" distB="0" distL="0" distR="0" simplePos="0" relativeHeight="251668504" behindDoc="0" locked="0" layoutInCell="1" allowOverlap="1" wp14:anchorId="57DE48F2" wp14:editId="14117365">
              <wp:simplePos x="635" y="635"/>
              <wp:positionH relativeFrom="page">
                <wp:align>center</wp:align>
              </wp:positionH>
              <wp:positionV relativeFrom="page">
                <wp:align>top</wp:align>
              </wp:positionV>
              <wp:extent cx="443865" cy="443865"/>
              <wp:effectExtent l="0" t="0" r="635" b="5080"/>
              <wp:wrapNone/>
              <wp:docPr id="272201915"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8491B1" w14:textId="0DD5DFD0"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DE48F2" id="_x0000_t202" coordsize="21600,21600" o:spt="202" path="m,l,21600r21600,l21600,xe">
              <v:stroke joinstyle="miter"/>
              <v:path gradientshapeok="t" o:connecttype="rect"/>
            </v:shapetype>
            <v:shape id="Text Box 10" o:spid="_x0000_s1048" type="#_x0000_t202" alt="OFFICIAL" style="position:absolute;margin-left:0;margin-top:0;width:34.95pt;height:34.95pt;z-index:251668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98491B1" w14:textId="0DD5DFD0"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9B54" w14:textId="1C741ED2" w:rsidR="00DD68C3" w:rsidRPr="00DD68C3" w:rsidRDefault="007F4CC4" w:rsidP="00F81317">
    <w:pPr>
      <w:pStyle w:val="CoverDescriptorBlackText"/>
      <w:tabs>
        <w:tab w:val="clear" w:pos="10198"/>
        <w:tab w:val="left" w:pos="9293"/>
      </w:tabs>
    </w:pPr>
    <w:r>
      <mc:AlternateContent>
        <mc:Choice Requires="wps">
          <w:drawing>
            <wp:anchor distT="0" distB="0" distL="0" distR="0" simplePos="0" relativeHeight="251661336" behindDoc="0" locked="0" layoutInCell="1" allowOverlap="1" wp14:anchorId="2DCF3069" wp14:editId="59469252">
              <wp:simplePos x="542925" y="904875"/>
              <wp:positionH relativeFrom="page">
                <wp:align>center</wp:align>
              </wp:positionH>
              <wp:positionV relativeFrom="page">
                <wp:align>top</wp:align>
              </wp:positionV>
              <wp:extent cx="443865" cy="443865"/>
              <wp:effectExtent l="0" t="0" r="635" b="5080"/>
              <wp:wrapNone/>
              <wp:docPr id="72047262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42610B" w14:textId="1A91D75D"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CF3069"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1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7142610B" w14:textId="1A91D75D"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r w:rsidR="00F81317" w:rsidRPr="007A363E">
      <w:drawing>
        <wp:anchor distT="0" distB="0" distL="114300" distR="114300" simplePos="0" relativeHeight="251658241" behindDoc="1" locked="1" layoutInCell="1" allowOverlap="1" wp14:anchorId="6F9E3F23" wp14:editId="24E914F5">
          <wp:simplePos x="0" y="0"/>
          <wp:positionH relativeFrom="page">
            <wp:posOffset>540385</wp:posOffset>
          </wp:positionH>
          <wp:positionV relativeFrom="page">
            <wp:posOffset>899795</wp:posOffset>
          </wp:positionV>
          <wp:extent cx="828000" cy="900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000" cy="900000"/>
                  </a:xfrm>
                  <a:prstGeom prst="rect">
                    <a:avLst/>
                  </a:prstGeom>
                </pic:spPr>
              </pic:pic>
            </a:graphicData>
          </a:graphic>
          <wp14:sizeRelH relativeFrom="page">
            <wp14:pctWidth>0</wp14:pctWidth>
          </wp14:sizeRelH>
          <wp14:sizeRelV relativeFrom="page">
            <wp14:pctHeight>0</wp14:pctHeight>
          </wp14:sizeRelV>
        </wp:anchor>
      </w:drawing>
    </w:r>
    <w:r w:rsidR="00F8131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FD8E" w14:textId="6D190DF4" w:rsidR="00A220AA" w:rsidRPr="00B35381" w:rsidRDefault="007F4CC4" w:rsidP="00A220AA">
    <w:pPr>
      <w:pStyle w:val="BodyText"/>
      <w:rPr>
        <w:b/>
        <w:bCs/>
        <w:sz w:val="24"/>
      </w:rPr>
    </w:pPr>
    <w:r>
      <w:rPr>
        <w:b/>
        <w:bCs/>
        <w:noProof/>
        <w:sz w:val="24"/>
      </w:rPr>
      <mc:AlternateContent>
        <mc:Choice Requires="wps">
          <w:drawing>
            <wp:anchor distT="0" distB="0" distL="0" distR="0" simplePos="0" relativeHeight="251659288" behindDoc="0" locked="0" layoutInCell="1" allowOverlap="1" wp14:anchorId="75392CC5" wp14:editId="1F880D26">
              <wp:simplePos x="635" y="635"/>
              <wp:positionH relativeFrom="page">
                <wp:align>center</wp:align>
              </wp:positionH>
              <wp:positionV relativeFrom="page">
                <wp:align>top</wp:align>
              </wp:positionV>
              <wp:extent cx="443865" cy="443865"/>
              <wp:effectExtent l="0" t="0" r="635" b="5080"/>
              <wp:wrapNone/>
              <wp:docPr id="100517634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C661D6" w14:textId="4DA427E8"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392CC5"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9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58C661D6" w14:textId="4DA427E8"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r w:rsidR="00A220AA" w:rsidRPr="00B35381">
      <w:rPr>
        <w:b/>
        <w:bCs/>
        <w:sz w:val="24"/>
      </w:rPr>
      <w:t>Department of Planning</w:t>
    </w:r>
    <w:r w:rsidR="00B502CE">
      <w:rPr>
        <w:b/>
        <w:bCs/>
        <w:sz w:val="24"/>
      </w:rPr>
      <w:t>, Housing</w:t>
    </w:r>
    <w:r w:rsidR="00A220AA" w:rsidRPr="00B35381">
      <w:rPr>
        <w:b/>
        <w:bCs/>
        <w:sz w:val="24"/>
      </w:rPr>
      <w:t xml:space="preserve"> and </w:t>
    </w:r>
    <w:r w:rsidR="00B502CE">
      <w:rPr>
        <w:b/>
        <w:bCs/>
        <w:sz w:val="24"/>
      </w:rPr>
      <w:t>Infrastructure</w:t>
    </w:r>
  </w:p>
  <w:p w14:paraId="148AD66D" w14:textId="77777777" w:rsidR="00B35381" w:rsidRPr="00B35381" w:rsidRDefault="00B35381" w:rsidP="00A220AA">
    <w:pPr>
      <w:pStyle w:val="BodyText"/>
      <w:rPr>
        <w:b/>
        <w:bCs/>
      </w:rPr>
    </w:pPr>
    <w:r w:rsidRPr="00B35381">
      <w:rPr>
        <w:b/>
        <w:bCs/>
      </w:rPr>
      <w:t>dp</w:t>
    </w:r>
    <w:r w:rsidR="00B502CE">
      <w:rPr>
        <w:b/>
        <w:bCs/>
      </w:rPr>
      <w:t>h</w:t>
    </w:r>
    <w:r w:rsidRPr="00B35381">
      <w:rPr>
        <w:b/>
        <w:bCs/>
      </w:rPr>
      <w:t>i.nsw.gov.au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4371" w14:textId="120DF60B" w:rsidR="00D64507" w:rsidRDefault="007F4CC4">
    <w:pPr>
      <w:pStyle w:val="Header"/>
    </w:pPr>
    <w:r>
      <mc:AlternateContent>
        <mc:Choice Requires="wps">
          <w:drawing>
            <wp:anchor distT="0" distB="0" distL="0" distR="0" simplePos="0" relativeHeight="251663384" behindDoc="0" locked="0" layoutInCell="1" allowOverlap="1" wp14:anchorId="3CA4B992" wp14:editId="7819F76F">
              <wp:simplePos x="635" y="635"/>
              <wp:positionH relativeFrom="page">
                <wp:align>center</wp:align>
              </wp:positionH>
              <wp:positionV relativeFrom="page">
                <wp:align>top</wp:align>
              </wp:positionV>
              <wp:extent cx="443865" cy="443865"/>
              <wp:effectExtent l="0" t="0" r="635" b="5080"/>
              <wp:wrapNone/>
              <wp:docPr id="22934832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9784D1" w14:textId="75CF1EA3"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4B992"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63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5E9784D1" w14:textId="75CF1EA3"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D29B" w14:textId="1CE26807" w:rsidR="00BB56E2" w:rsidRPr="00E5079E" w:rsidRDefault="007F4CC4" w:rsidP="00E5079E">
    <w:pPr>
      <w:pStyle w:val="BodyText"/>
    </w:pPr>
    <w:r>
      <w:rPr>
        <w:noProof/>
      </w:rPr>
      <mc:AlternateContent>
        <mc:Choice Requires="wps">
          <w:drawing>
            <wp:anchor distT="0" distB="0" distL="0" distR="0" simplePos="0" relativeHeight="251664408" behindDoc="0" locked="0" layoutInCell="1" allowOverlap="1" wp14:anchorId="34BDA8EA" wp14:editId="7B910A8F">
              <wp:simplePos x="2162175" y="361950"/>
              <wp:positionH relativeFrom="page">
                <wp:align>center</wp:align>
              </wp:positionH>
              <wp:positionV relativeFrom="page">
                <wp:align>top</wp:align>
              </wp:positionV>
              <wp:extent cx="443865" cy="443865"/>
              <wp:effectExtent l="0" t="0" r="635" b="5080"/>
              <wp:wrapNone/>
              <wp:docPr id="50445159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8A9FCD" w14:textId="702154B6"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BDA8EA"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64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5B8A9FCD" w14:textId="702154B6"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1837" w14:textId="4E608E86" w:rsidR="00D64507" w:rsidRDefault="007F4CC4">
    <w:pPr>
      <w:pStyle w:val="Header"/>
    </w:pPr>
    <w:r>
      <mc:AlternateContent>
        <mc:Choice Requires="wps">
          <w:drawing>
            <wp:anchor distT="0" distB="0" distL="0" distR="0" simplePos="0" relativeHeight="251662360" behindDoc="0" locked="0" layoutInCell="1" allowOverlap="1" wp14:anchorId="69487C20" wp14:editId="27838C60">
              <wp:simplePos x="635" y="635"/>
              <wp:positionH relativeFrom="page">
                <wp:align>center</wp:align>
              </wp:positionH>
              <wp:positionV relativeFrom="page">
                <wp:align>top</wp:align>
              </wp:positionV>
              <wp:extent cx="443865" cy="443865"/>
              <wp:effectExtent l="0" t="0" r="635" b="5080"/>
              <wp:wrapNone/>
              <wp:docPr id="107818264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07768C" w14:textId="105BA37E"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487C20"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62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307768C" w14:textId="105BA37E"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47230" w14:textId="2473F5B0" w:rsidR="00D64507" w:rsidRDefault="007F4CC4">
    <w:pPr>
      <w:pStyle w:val="Header"/>
    </w:pPr>
    <w:r>
      <mc:AlternateContent>
        <mc:Choice Requires="wps">
          <w:drawing>
            <wp:anchor distT="0" distB="0" distL="0" distR="0" simplePos="0" relativeHeight="251666456" behindDoc="0" locked="0" layoutInCell="1" allowOverlap="1" wp14:anchorId="0FA53768" wp14:editId="35702C82">
              <wp:simplePos x="635" y="635"/>
              <wp:positionH relativeFrom="page">
                <wp:align>center</wp:align>
              </wp:positionH>
              <wp:positionV relativeFrom="page">
                <wp:align>top</wp:align>
              </wp:positionV>
              <wp:extent cx="443865" cy="443865"/>
              <wp:effectExtent l="0" t="0" r="635" b="5080"/>
              <wp:wrapNone/>
              <wp:docPr id="105795935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0D0109" w14:textId="6BEDC05C"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A53768" id="_x0000_t202" coordsize="21600,21600" o:spt="202" path="m,l,21600r21600,l21600,xe">
              <v:stroke joinstyle="miter"/>
              <v:path gradientshapeok="t" o:connecttype="rect"/>
            </v:shapetype>
            <v:shape id="Text Box 8" o:spid="_x0000_s1038" type="#_x0000_t202" alt="OFFICIAL" style="position:absolute;margin-left:0;margin-top:0;width:34.95pt;height:34.95pt;z-index:251666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760D0109" w14:textId="6BEDC05C"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3326" w14:textId="5AE11785" w:rsidR="00066210" w:rsidRPr="00BB56E2" w:rsidRDefault="007F4CC4" w:rsidP="0082175E">
    <w:pPr>
      <w:pStyle w:val="BodyText"/>
    </w:pPr>
    <w:r>
      <w:rPr>
        <w:noProof/>
        <w:sz w:val="2"/>
        <w:szCs w:val="2"/>
      </w:rPr>
      <mc:AlternateContent>
        <mc:Choice Requires="wps">
          <w:drawing>
            <wp:anchor distT="0" distB="0" distL="0" distR="0" simplePos="0" relativeHeight="251667480" behindDoc="0" locked="0" layoutInCell="1" allowOverlap="1" wp14:anchorId="085036F1" wp14:editId="15821CB8">
              <wp:simplePos x="720725" y="360680"/>
              <wp:positionH relativeFrom="page">
                <wp:align>center</wp:align>
              </wp:positionH>
              <wp:positionV relativeFrom="page">
                <wp:align>top</wp:align>
              </wp:positionV>
              <wp:extent cx="443865" cy="443865"/>
              <wp:effectExtent l="0" t="0" r="635" b="5080"/>
              <wp:wrapNone/>
              <wp:docPr id="7201262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29E26A" w14:textId="5BDFE0E9"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5036F1" id="_x0000_t202" coordsize="21600,21600" o:spt="202" path="m,l,21600r21600,l21600,xe">
              <v:stroke joinstyle="miter"/>
              <v:path gradientshapeok="t" o:connecttype="rect"/>
            </v:shapetype>
            <v:shape id="Text Box 9" o:spid="_x0000_s1039" type="#_x0000_t202" alt="OFFICIAL" style="position:absolute;margin-left:0;margin-top:0;width:34.95pt;height:34.95pt;z-index:251667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229E26A" w14:textId="5BDFE0E9"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r w:rsidR="006D3EB2">
      <w:rPr>
        <w:noProof/>
        <w:sz w:val="2"/>
        <w:szCs w:val="2"/>
      </w:rPr>
      <mc:AlternateContent>
        <mc:Choice Requires="wps">
          <w:drawing>
            <wp:anchor distT="0" distB="0" distL="114300" distR="114300" simplePos="0" relativeHeight="251658240" behindDoc="1" locked="1" layoutInCell="1" allowOverlap="1" wp14:anchorId="6C784123" wp14:editId="53598C34">
              <wp:simplePos x="0" y="0"/>
              <wp:positionH relativeFrom="page">
                <wp:posOffset>-9525</wp:posOffset>
              </wp:positionH>
              <wp:positionV relativeFrom="page">
                <wp:posOffset>-104140</wp:posOffset>
              </wp:positionV>
              <wp:extent cx="7562850" cy="10972800"/>
              <wp:effectExtent l="57150" t="19050" r="57150" b="7620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50" cy="10972800"/>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AE82244" id="Rectangle 16" o:spid="_x0000_s1026" alt="&quot;&quot;" style="position:absolute;margin-left:-.75pt;margin-top:-8.2pt;width:595.5pt;height:12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" fillcolor="#cbedfd [3205]" stroked="f">
              <v:shadow on="t" color="black" opacity="22937f" origin=",.5" offset="0,.63889mm"/>
              <w10:wrap anchorx="page" anchory="page"/>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3A12" w14:textId="1F0F3DD1" w:rsidR="00D64507" w:rsidRDefault="007F4CC4">
    <w:pPr>
      <w:pStyle w:val="Header"/>
    </w:pPr>
    <w:r>
      <mc:AlternateContent>
        <mc:Choice Requires="wps">
          <w:drawing>
            <wp:anchor distT="0" distB="0" distL="0" distR="0" simplePos="0" relativeHeight="251665432" behindDoc="0" locked="0" layoutInCell="1" allowOverlap="1" wp14:anchorId="26C33286" wp14:editId="6DDF131D">
              <wp:simplePos x="635" y="635"/>
              <wp:positionH relativeFrom="page">
                <wp:align>center</wp:align>
              </wp:positionH>
              <wp:positionV relativeFrom="page">
                <wp:align>top</wp:align>
              </wp:positionV>
              <wp:extent cx="443865" cy="443865"/>
              <wp:effectExtent l="0" t="0" r="635" b="5080"/>
              <wp:wrapNone/>
              <wp:docPr id="77720876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4FC6BC" w14:textId="5C87D6C3"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C33286" id="_x0000_t202" coordsize="21600,21600" o:spt="202" path="m,l,21600r21600,l21600,xe">
              <v:stroke joinstyle="miter"/>
              <v:path gradientshapeok="t" o:connecttype="rect"/>
            </v:shapetype>
            <v:shape id="Text Box 7" o:spid="_x0000_s1042" type="#_x0000_t202" alt="OFFICIAL" style="position:absolute;margin-left:0;margin-top:0;width:34.95pt;height:34.95pt;z-index:251665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14FC6BC" w14:textId="5C87D6C3" w:rsidR="007F4CC4" w:rsidRPr="007F4CC4" w:rsidRDefault="007F4CC4" w:rsidP="007F4CC4">
                    <w:pPr>
                      <w:spacing w:after="0"/>
                      <w:rPr>
                        <w:rFonts w:ascii="Calibri" w:eastAsia="Calibri" w:hAnsi="Calibri" w:cs="Calibri"/>
                        <w:noProof/>
                        <w:color w:val="FF0000"/>
                        <w:sz w:val="24"/>
                        <w:szCs w:val="24"/>
                      </w:rPr>
                    </w:pPr>
                    <w:r w:rsidRPr="007F4CC4">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714CEA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5BA613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967D2"/>
    <w:multiLevelType w:val="multilevel"/>
    <w:tmpl w:val="6B58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0FE90635"/>
    <w:multiLevelType w:val="hybridMultilevel"/>
    <w:tmpl w:val="DC4A9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C82BD2"/>
    <w:multiLevelType w:val="multilevel"/>
    <w:tmpl w:val="BEC2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51D9C"/>
    <w:multiLevelType w:val="hybridMultilevel"/>
    <w:tmpl w:val="3A2AE880"/>
    <w:lvl w:ilvl="0" w:tplc="4E743896">
      <w:start w:val="1"/>
      <w:numFmt w:val="upperLetter"/>
      <w:pStyle w:val="List4"/>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 w15:restartNumberingAfterBreak="0">
    <w:nsid w:val="15FB7B0C"/>
    <w:multiLevelType w:val="hybridMultilevel"/>
    <w:tmpl w:val="A3F21802"/>
    <w:lvl w:ilvl="0" w:tplc="8CE24DD8">
      <w:start w:val="1"/>
      <w:numFmt w:val="bullet"/>
      <w:lvlText w:val=""/>
      <w:lvlJc w:val="left"/>
      <w:pPr>
        <w:ind w:left="1020" w:hanging="360"/>
      </w:pPr>
      <w:rPr>
        <w:rFonts w:ascii="Symbol" w:hAnsi="Symbol"/>
      </w:rPr>
    </w:lvl>
    <w:lvl w:ilvl="1" w:tplc="EDA6AFA4">
      <w:start w:val="1"/>
      <w:numFmt w:val="bullet"/>
      <w:lvlText w:val=""/>
      <w:lvlJc w:val="left"/>
      <w:pPr>
        <w:ind w:left="1020" w:hanging="360"/>
      </w:pPr>
      <w:rPr>
        <w:rFonts w:ascii="Symbol" w:hAnsi="Symbol"/>
      </w:rPr>
    </w:lvl>
    <w:lvl w:ilvl="2" w:tplc="AE3486EE">
      <w:start w:val="1"/>
      <w:numFmt w:val="bullet"/>
      <w:lvlText w:val=""/>
      <w:lvlJc w:val="left"/>
      <w:pPr>
        <w:ind w:left="1020" w:hanging="360"/>
      </w:pPr>
      <w:rPr>
        <w:rFonts w:ascii="Symbol" w:hAnsi="Symbol"/>
      </w:rPr>
    </w:lvl>
    <w:lvl w:ilvl="3" w:tplc="F28CA93A">
      <w:start w:val="1"/>
      <w:numFmt w:val="bullet"/>
      <w:lvlText w:val=""/>
      <w:lvlJc w:val="left"/>
      <w:pPr>
        <w:ind w:left="1020" w:hanging="360"/>
      </w:pPr>
      <w:rPr>
        <w:rFonts w:ascii="Symbol" w:hAnsi="Symbol"/>
      </w:rPr>
    </w:lvl>
    <w:lvl w:ilvl="4" w:tplc="A26ED2E2">
      <w:start w:val="1"/>
      <w:numFmt w:val="bullet"/>
      <w:lvlText w:val=""/>
      <w:lvlJc w:val="left"/>
      <w:pPr>
        <w:ind w:left="1020" w:hanging="360"/>
      </w:pPr>
      <w:rPr>
        <w:rFonts w:ascii="Symbol" w:hAnsi="Symbol"/>
      </w:rPr>
    </w:lvl>
    <w:lvl w:ilvl="5" w:tplc="E8B29BE6">
      <w:start w:val="1"/>
      <w:numFmt w:val="bullet"/>
      <w:lvlText w:val=""/>
      <w:lvlJc w:val="left"/>
      <w:pPr>
        <w:ind w:left="1020" w:hanging="360"/>
      </w:pPr>
      <w:rPr>
        <w:rFonts w:ascii="Symbol" w:hAnsi="Symbol"/>
      </w:rPr>
    </w:lvl>
    <w:lvl w:ilvl="6" w:tplc="77509B74">
      <w:start w:val="1"/>
      <w:numFmt w:val="bullet"/>
      <w:lvlText w:val=""/>
      <w:lvlJc w:val="left"/>
      <w:pPr>
        <w:ind w:left="1020" w:hanging="360"/>
      </w:pPr>
      <w:rPr>
        <w:rFonts w:ascii="Symbol" w:hAnsi="Symbol"/>
      </w:rPr>
    </w:lvl>
    <w:lvl w:ilvl="7" w:tplc="57D29E94">
      <w:start w:val="1"/>
      <w:numFmt w:val="bullet"/>
      <w:lvlText w:val=""/>
      <w:lvlJc w:val="left"/>
      <w:pPr>
        <w:ind w:left="1020" w:hanging="360"/>
      </w:pPr>
      <w:rPr>
        <w:rFonts w:ascii="Symbol" w:hAnsi="Symbol"/>
      </w:rPr>
    </w:lvl>
    <w:lvl w:ilvl="8" w:tplc="0B62F8BA">
      <w:start w:val="1"/>
      <w:numFmt w:val="bullet"/>
      <w:lvlText w:val=""/>
      <w:lvlJc w:val="left"/>
      <w:pPr>
        <w:ind w:left="1020" w:hanging="360"/>
      </w:pPr>
      <w:rPr>
        <w:rFonts w:ascii="Symbol" w:hAnsi="Symbol"/>
      </w:rPr>
    </w:lvl>
  </w:abstractNum>
  <w:abstractNum w:abstractNumId="8" w15:restartNumberingAfterBreak="0">
    <w:nsid w:val="16237300"/>
    <w:multiLevelType w:val="hybridMultilevel"/>
    <w:tmpl w:val="5EA2D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74604B"/>
    <w:multiLevelType w:val="hybridMultilevel"/>
    <w:tmpl w:val="C6509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202442"/>
    <w:multiLevelType w:val="multilevel"/>
    <w:tmpl w:val="48A4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B69D2"/>
    <w:multiLevelType w:val="multilevel"/>
    <w:tmpl w:val="2078FE9C"/>
    <w:styleLink w:val="DPENumHeads"/>
    <w:lvl w:ilvl="0">
      <w:start w:val="1"/>
      <w:numFmt w:val="decimal"/>
      <w:pStyle w:val="HeadNum1"/>
      <w:lvlText w:val="%1"/>
      <w:lvlJc w:val="left"/>
      <w:pPr>
        <w:tabs>
          <w:tab w:val="num" w:pos="851"/>
        </w:tabs>
        <w:ind w:left="851" w:hanging="851"/>
      </w:pPr>
      <w:rPr>
        <w:rFonts w:hint="default"/>
      </w:rPr>
    </w:lvl>
    <w:lvl w:ilvl="1">
      <w:start w:val="1"/>
      <w:numFmt w:val="decimal"/>
      <w:pStyle w:val="HeadNum2"/>
      <w:lvlText w:val="%1.%2"/>
      <w:lvlJc w:val="left"/>
      <w:pPr>
        <w:tabs>
          <w:tab w:val="num" w:pos="851"/>
        </w:tabs>
        <w:ind w:left="851" w:hanging="851"/>
      </w:pPr>
      <w:rPr>
        <w:rFonts w:hint="default"/>
      </w:rPr>
    </w:lvl>
    <w:lvl w:ilvl="2">
      <w:start w:val="1"/>
      <w:numFmt w:val="decimal"/>
      <w:pStyle w:val="HeadNum3"/>
      <w:lvlText w:val="%1.%2.%3"/>
      <w:lvlJc w:val="left"/>
      <w:pPr>
        <w:tabs>
          <w:tab w:val="num" w:pos="851"/>
        </w:tabs>
        <w:ind w:left="851" w:hanging="851"/>
      </w:pPr>
      <w:rPr>
        <w:rFonts w:hint="default"/>
      </w:rPr>
    </w:lvl>
    <w:lvl w:ilvl="3">
      <w:start w:val="1"/>
      <w:numFmt w:val="none"/>
      <w:lvlText w:val=""/>
      <w:lvlJc w:val="left"/>
      <w:pPr>
        <w:tabs>
          <w:tab w:val="num" w:pos="851"/>
        </w:tabs>
        <w:ind w:left="851" w:hanging="851"/>
      </w:pPr>
      <w:rPr>
        <w:rFonts w:hint="default"/>
      </w:rPr>
    </w:lvl>
    <w:lvl w:ilvl="4">
      <w:start w:val="1"/>
      <w:numFmt w:val="none"/>
      <w:lvlText w:val=""/>
      <w:lvlJc w:val="left"/>
      <w:pPr>
        <w:tabs>
          <w:tab w:val="num" w:pos="851"/>
        </w:tabs>
        <w:ind w:left="851" w:hanging="851"/>
      </w:pPr>
      <w:rPr>
        <w:rFonts w:hint="default"/>
      </w:rPr>
    </w:lvl>
    <w:lvl w:ilvl="5">
      <w:start w:val="1"/>
      <w:numFmt w:val="none"/>
      <w:lvlText w:val=""/>
      <w:lvlJc w:val="left"/>
      <w:pPr>
        <w:tabs>
          <w:tab w:val="num" w:pos="851"/>
        </w:tabs>
        <w:ind w:left="851" w:hanging="851"/>
      </w:pPr>
      <w:rPr>
        <w:rFonts w:hint="default"/>
      </w:rPr>
    </w:lvl>
    <w:lvl w:ilvl="6">
      <w:start w:val="1"/>
      <w:numFmt w:val="none"/>
      <w:lvlText w:val=""/>
      <w:lvlJc w:val="left"/>
      <w:pPr>
        <w:tabs>
          <w:tab w:val="num" w:pos="851"/>
        </w:tabs>
        <w:ind w:left="851" w:hanging="851"/>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3" w15:restartNumberingAfterBreak="0">
    <w:nsid w:val="22D74971"/>
    <w:multiLevelType w:val="hybridMultilevel"/>
    <w:tmpl w:val="83721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4D5CA6"/>
    <w:multiLevelType w:val="hybridMultilevel"/>
    <w:tmpl w:val="16041504"/>
    <w:lvl w:ilvl="0" w:tplc="94B09CD8">
      <w:start w:val="1"/>
      <w:numFmt w:val="bullet"/>
      <w:lvlText w:val=""/>
      <w:lvlJc w:val="left"/>
      <w:pPr>
        <w:ind w:left="1020" w:hanging="360"/>
      </w:pPr>
      <w:rPr>
        <w:rFonts w:ascii="Symbol" w:hAnsi="Symbol"/>
      </w:rPr>
    </w:lvl>
    <w:lvl w:ilvl="1" w:tplc="7A9E747C">
      <w:start w:val="1"/>
      <w:numFmt w:val="bullet"/>
      <w:lvlText w:val=""/>
      <w:lvlJc w:val="left"/>
      <w:pPr>
        <w:ind w:left="1020" w:hanging="360"/>
      </w:pPr>
      <w:rPr>
        <w:rFonts w:ascii="Symbol" w:hAnsi="Symbol"/>
      </w:rPr>
    </w:lvl>
    <w:lvl w:ilvl="2" w:tplc="49582D04">
      <w:start w:val="1"/>
      <w:numFmt w:val="bullet"/>
      <w:lvlText w:val=""/>
      <w:lvlJc w:val="left"/>
      <w:pPr>
        <w:ind w:left="1020" w:hanging="360"/>
      </w:pPr>
      <w:rPr>
        <w:rFonts w:ascii="Symbol" w:hAnsi="Symbol"/>
      </w:rPr>
    </w:lvl>
    <w:lvl w:ilvl="3" w:tplc="465A5F66">
      <w:start w:val="1"/>
      <w:numFmt w:val="bullet"/>
      <w:lvlText w:val=""/>
      <w:lvlJc w:val="left"/>
      <w:pPr>
        <w:ind w:left="1020" w:hanging="360"/>
      </w:pPr>
      <w:rPr>
        <w:rFonts w:ascii="Symbol" w:hAnsi="Symbol"/>
      </w:rPr>
    </w:lvl>
    <w:lvl w:ilvl="4" w:tplc="45EE1326">
      <w:start w:val="1"/>
      <w:numFmt w:val="bullet"/>
      <w:lvlText w:val=""/>
      <w:lvlJc w:val="left"/>
      <w:pPr>
        <w:ind w:left="1020" w:hanging="360"/>
      </w:pPr>
      <w:rPr>
        <w:rFonts w:ascii="Symbol" w:hAnsi="Symbol"/>
      </w:rPr>
    </w:lvl>
    <w:lvl w:ilvl="5" w:tplc="E000168E">
      <w:start w:val="1"/>
      <w:numFmt w:val="bullet"/>
      <w:lvlText w:val=""/>
      <w:lvlJc w:val="left"/>
      <w:pPr>
        <w:ind w:left="1020" w:hanging="360"/>
      </w:pPr>
      <w:rPr>
        <w:rFonts w:ascii="Symbol" w:hAnsi="Symbol"/>
      </w:rPr>
    </w:lvl>
    <w:lvl w:ilvl="6" w:tplc="981ABFA0">
      <w:start w:val="1"/>
      <w:numFmt w:val="bullet"/>
      <w:lvlText w:val=""/>
      <w:lvlJc w:val="left"/>
      <w:pPr>
        <w:ind w:left="1020" w:hanging="360"/>
      </w:pPr>
      <w:rPr>
        <w:rFonts w:ascii="Symbol" w:hAnsi="Symbol"/>
      </w:rPr>
    </w:lvl>
    <w:lvl w:ilvl="7" w:tplc="054484C4">
      <w:start w:val="1"/>
      <w:numFmt w:val="bullet"/>
      <w:lvlText w:val=""/>
      <w:lvlJc w:val="left"/>
      <w:pPr>
        <w:ind w:left="1020" w:hanging="360"/>
      </w:pPr>
      <w:rPr>
        <w:rFonts w:ascii="Symbol" w:hAnsi="Symbol"/>
      </w:rPr>
    </w:lvl>
    <w:lvl w:ilvl="8" w:tplc="D828077A">
      <w:start w:val="1"/>
      <w:numFmt w:val="bullet"/>
      <w:lvlText w:val=""/>
      <w:lvlJc w:val="left"/>
      <w:pPr>
        <w:ind w:left="1020" w:hanging="360"/>
      </w:pPr>
      <w:rPr>
        <w:rFonts w:ascii="Symbol" w:hAnsi="Symbol"/>
      </w:rPr>
    </w:lvl>
  </w:abstractNum>
  <w:abstractNum w:abstractNumId="16" w15:restartNumberingAfterBreak="0">
    <w:nsid w:val="24AF796D"/>
    <w:multiLevelType w:val="hybridMultilevel"/>
    <w:tmpl w:val="50B2479E"/>
    <w:lvl w:ilvl="0" w:tplc="F81CED58">
      <w:start w:val="1"/>
      <w:numFmt w:val="bullet"/>
      <w:lvlText w:val=""/>
      <w:lvlJc w:val="left"/>
      <w:pPr>
        <w:ind w:left="1020" w:hanging="360"/>
      </w:pPr>
      <w:rPr>
        <w:rFonts w:ascii="Symbol" w:hAnsi="Symbol"/>
      </w:rPr>
    </w:lvl>
    <w:lvl w:ilvl="1" w:tplc="C86ED434">
      <w:start w:val="1"/>
      <w:numFmt w:val="bullet"/>
      <w:lvlText w:val=""/>
      <w:lvlJc w:val="left"/>
      <w:pPr>
        <w:ind w:left="1020" w:hanging="360"/>
      </w:pPr>
      <w:rPr>
        <w:rFonts w:ascii="Symbol" w:hAnsi="Symbol"/>
      </w:rPr>
    </w:lvl>
    <w:lvl w:ilvl="2" w:tplc="798EC1B2">
      <w:start w:val="1"/>
      <w:numFmt w:val="bullet"/>
      <w:lvlText w:val=""/>
      <w:lvlJc w:val="left"/>
      <w:pPr>
        <w:ind w:left="1020" w:hanging="360"/>
      </w:pPr>
      <w:rPr>
        <w:rFonts w:ascii="Symbol" w:hAnsi="Symbol"/>
      </w:rPr>
    </w:lvl>
    <w:lvl w:ilvl="3" w:tplc="41C48990">
      <w:start w:val="1"/>
      <w:numFmt w:val="bullet"/>
      <w:lvlText w:val=""/>
      <w:lvlJc w:val="left"/>
      <w:pPr>
        <w:ind w:left="1020" w:hanging="360"/>
      </w:pPr>
      <w:rPr>
        <w:rFonts w:ascii="Symbol" w:hAnsi="Symbol"/>
      </w:rPr>
    </w:lvl>
    <w:lvl w:ilvl="4" w:tplc="E13AE7BA">
      <w:start w:val="1"/>
      <w:numFmt w:val="bullet"/>
      <w:lvlText w:val=""/>
      <w:lvlJc w:val="left"/>
      <w:pPr>
        <w:ind w:left="1020" w:hanging="360"/>
      </w:pPr>
      <w:rPr>
        <w:rFonts w:ascii="Symbol" w:hAnsi="Symbol"/>
      </w:rPr>
    </w:lvl>
    <w:lvl w:ilvl="5" w:tplc="8E389024">
      <w:start w:val="1"/>
      <w:numFmt w:val="bullet"/>
      <w:lvlText w:val=""/>
      <w:lvlJc w:val="left"/>
      <w:pPr>
        <w:ind w:left="1020" w:hanging="360"/>
      </w:pPr>
      <w:rPr>
        <w:rFonts w:ascii="Symbol" w:hAnsi="Symbol"/>
      </w:rPr>
    </w:lvl>
    <w:lvl w:ilvl="6" w:tplc="2E7A781C">
      <w:start w:val="1"/>
      <w:numFmt w:val="bullet"/>
      <w:lvlText w:val=""/>
      <w:lvlJc w:val="left"/>
      <w:pPr>
        <w:ind w:left="1020" w:hanging="360"/>
      </w:pPr>
      <w:rPr>
        <w:rFonts w:ascii="Symbol" w:hAnsi="Symbol"/>
      </w:rPr>
    </w:lvl>
    <w:lvl w:ilvl="7" w:tplc="25FA69F6">
      <w:start w:val="1"/>
      <w:numFmt w:val="bullet"/>
      <w:lvlText w:val=""/>
      <w:lvlJc w:val="left"/>
      <w:pPr>
        <w:ind w:left="1020" w:hanging="360"/>
      </w:pPr>
      <w:rPr>
        <w:rFonts w:ascii="Symbol" w:hAnsi="Symbol"/>
      </w:rPr>
    </w:lvl>
    <w:lvl w:ilvl="8" w:tplc="8EB05710">
      <w:start w:val="1"/>
      <w:numFmt w:val="bullet"/>
      <w:lvlText w:val=""/>
      <w:lvlJc w:val="left"/>
      <w:pPr>
        <w:ind w:left="1020" w:hanging="360"/>
      </w:pPr>
      <w:rPr>
        <w:rFonts w:ascii="Symbol" w:hAnsi="Symbol"/>
      </w:rPr>
    </w:lvl>
  </w:abstractNum>
  <w:abstractNum w:abstractNumId="17" w15:restartNumberingAfterBreak="0">
    <w:nsid w:val="25B72399"/>
    <w:multiLevelType w:val="multilevel"/>
    <w:tmpl w:val="98C4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9"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5459CE"/>
    <w:multiLevelType w:val="hybridMultilevel"/>
    <w:tmpl w:val="962CA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531EBF"/>
    <w:multiLevelType w:val="hybridMultilevel"/>
    <w:tmpl w:val="A58C9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DF7000"/>
    <w:multiLevelType w:val="hybridMultilevel"/>
    <w:tmpl w:val="F206544A"/>
    <w:lvl w:ilvl="0" w:tplc="17C439C4">
      <w:start w:val="1"/>
      <w:numFmt w:val="bullet"/>
      <w:lvlText w:val=""/>
      <w:lvlJc w:val="left"/>
      <w:pPr>
        <w:ind w:left="1020" w:hanging="360"/>
      </w:pPr>
      <w:rPr>
        <w:rFonts w:ascii="Symbol" w:hAnsi="Symbol"/>
      </w:rPr>
    </w:lvl>
    <w:lvl w:ilvl="1" w:tplc="92A0667C">
      <w:start w:val="1"/>
      <w:numFmt w:val="bullet"/>
      <w:lvlText w:val=""/>
      <w:lvlJc w:val="left"/>
      <w:pPr>
        <w:ind w:left="1020" w:hanging="360"/>
      </w:pPr>
      <w:rPr>
        <w:rFonts w:ascii="Symbol" w:hAnsi="Symbol"/>
      </w:rPr>
    </w:lvl>
    <w:lvl w:ilvl="2" w:tplc="3F12ECBE">
      <w:start w:val="1"/>
      <w:numFmt w:val="bullet"/>
      <w:lvlText w:val=""/>
      <w:lvlJc w:val="left"/>
      <w:pPr>
        <w:ind w:left="1020" w:hanging="360"/>
      </w:pPr>
      <w:rPr>
        <w:rFonts w:ascii="Symbol" w:hAnsi="Symbol"/>
      </w:rPr>
    </w:lvl>
    <w:lvl w:ilvl="3" w:tplc="E0BE8604">
      <w:start w:val="1"/>
      <w:numFmt w:val="bullet"/>
      <w:lvlText w:val=""/>
      <w:lvlJc w:val="left"/>
      <w:pPr>
        <w:ind w:left="1020" w:hanging="360"/>
      </w:pPr>
      <w:rPr>
        <w:rFonts w:ascii="Symbol" w:hAnsi="Symbol"/>
      </w:rPr>
    </w:lvl>
    <w:lvl w:ilvl="4" w:tplc="BD283C6C">
      <w:start w:val="1"/>
      <w:numFmt w:val="bullet"/>
      <w:lvlText w:val=""/>
      <w:lvlJc w:val="left"/>
      <w:pPr>
        <w:ind w:left="1020" w:hanging="360"/>
      </w:pPr>
      <w:rPr>
        <w:rFonts w:ascii="Symbol" w:hAnsi="Symbol"/>
      </w:rPr>
    </w:lvl>
    <w:lvl w:ilvl="5" w:tplc="76948922">
      <w:start w:val="1"/>
      <w:numFmt w:val="bullet"/>
      <w:lvlText w:val=""/>
      <w:lvlJc w:val="left"/>
      <w:pPr>
        <w:ind w:left="1020" w:hanging="360"/>
      </w:pPr>
      <w:rPr>
        <w:rFonts w:ascii="Symbol" w:hAnsi="Symbol"/>
      </w:rPr>
    </w:lvl>
    <w:lvl w:ilvl="6" w:tplc="612E7B1A">
      <w:start w:val="1"/>
      <w:numFmt w:val="bullet"/>
      <w:lvlText w:val=""/>
      <w:lvlJc w:val="left"/>
      <w:pPr>
        <w:ind w:left="1020" w:hanging="360"/>
      </w:pPr>
      <w:rPr>
        <w:rFonts w:ascii="Symbol" w:hAnsi="Symbol"/>
      </w:rPr>
    </w:lvl>
    <w:lvl w:ilvl="7" w:tplc="22206AD4">
      <w:start w:val="1"/>
      <w:numFmt w:val="bullet"/>
      <w:lvlText w:val=""/>
      <w:lvlJc w:val="left"/>
      <w:pPr>
        <w:ind w:left="1020" w:hanging="360"/>
      </w:pPr>
      <w:rPr>
        <w:rFonts w:ascii="Symbol" w:hAnsi="Symbol"/>
      </w:rPr>
    </w:lvl>
    <w:lvl w:ilvl="8" w:tplc="BF84CC14">
      <w:start w:val="1"/>
      <w:numFmt w:val="bullet"/>
      <w:lvlText w:val=""/>
      <w:lvlJc w:val="left"/>
      <w:pPr>
        <w:ind w:left="1020" w:hanging="360"/>
      </w:pPr>
      <w:rPr>
        <w:rFonts w:ascii="Symbol" w:hAnsi="Symbol"/>
      </w:rPr>
    </w:lvl>
  </w:abstractNum>
  <w:abstractNum w:abstractNumId="23"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2272B"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17465E"/>
    <w:multiLevelType w:val="multilevel"/>
    <w:tmpl w:val="2360A5E8"/>
    <w:styleLink w:val="DPEBullets"/>
    <w:lvl w:ilvl="0">
      <w:start w:val="1"/>
      <w:numFmt w:val="bullet"/>
      <w:pStyle w:val="ListBullet"/>
      <w:lvlText w:val=""/>
      <w:lvlJc w:val="left"/>
      <w:pPr>
        <w:tabs>
          <w:tab w:val="num" w:pos="624"/>
        </w:tabs>
        <w:ind w:left="624" w:hanging="340"/>
      </w:pPr>
      <w:rPr>
        <w:rFonts w:ascii="Symbol" w:hAnsi="Symbol" w:hint="default"/>
      </w:rPr>
    </w:lvl>
    <w:lvl w:ilvl="1">
      <w:start w:val="1"/>
      <w:numFmt w:val="bullet"/>
      <w:pStyle w:val="ListBullet2"/>
      <w:lvlText w:val=""/>
      <w:lvlJc w:val="left"/>
      <w:pPr>
        <w:tabs>
          <w:tab w:val="num" w:pos="907"/>
        </w:tabs>
        <w:ind w:left="908" w:hanging="340"/>
      </w:pPr>
      <w:rPr>
        <w:rFonts w:ascii="Symbol" w:hAnsi="Symbol" w:hint="default"/>
      </w:rPr>
    </w:lvl>
    <w:lvl w:ilvl="2">
      <w:start w:val="1"/>
      <w:numFmt w:val="bullet"/>
      <w:pStyle w:val="ListBullet3"/>
      <w:lvlText w:val="o"/>
      <w:lvlJc w:val="left"/>
      <w:pPr>
        <w:tabs>
          <w:tab w:val="num" w:pos="1191"/>
        </w:tabs>
        <w:ind w:left="1192" w:hanging="340"/>
      </w:pPr>
      <w:rPr>
        <w:rFonts w:ascii="Courier New" w:hAnsi="Courier New" w:hint="default"/>
      </w:rPr>
    </w:lvl>
    <w:lvl w:ilvl="3">
      <w:start w:val="1"/>
      <w:numFmt w:val="bullet"/>
      <w:pStyle w:val="ListBullet4"/>
      <w:lvlText w:val=""/>
      <w:lvlJc w:val="left"/>
      <w:pPr>
        <w:tabs>
          <w:tab w:val="num" w:pos="1474"/>
        </w:tabs>
        <w:ind w:left="1476" w:hanging="340"/>
      </w:pPr>
      <w:rPr>
        <w:rFonts w:ascii="Symbol" w:hAnsi="Symbol" w:hint="default"/>
        <w:color w:val="auto"/>
      </w:rPr>
    </w:lvl>
    <w:lvl w:ilvl="4">
      <w:start w:val="1"/>
      <w:numFmt w:val="bullet"/>
      <w:pStyle w:val="ListBullet5"/>
      <w:lvlText w:val=""/>
      <w:lvlJc w:val="left"/>
      <w:pPr>
        <w:tabs>
          <w:tab w:val="num" w:pos="1758"/>
        </w:tabs>
        <w:ind w:left="1760" w:hanging="340"/>
      </w:pPr>
      <w:rPr>
        <w:rFonts w:ascii="Symbol" w:hAnsi="Symbol" w:hint="default"/>
      </w:rPr>
    </w:lvl>
    <w:lvl w:ilvl="5">
      <w:start w:val="1"/>
      <w:numFmt w:val="none"/>
      <w:lvlText w:val=""/>
      <w:lvlJc w:val="left"/>
      <w:pPr>
        <w:ind w:left="2044" w:hanging="340"/>
      </w:pPr>
      <w:rPr>
        <w:rFonts w:hint="default"/>
      </w:rPr>
    </w:lvl>
    <w:lvl w:ilvl="6">
      <w:start w:val="1"/>
      <w:numFmt w:val="none"/>
      <w:lvlText w:val="%7"/>
      <w:lvlJc w:val="left"/>
      <w:pPr>
        <w:ind w:left="2328" w:hanging="340"/>
      </w:pPr>
      <w:rPr>
        <w:rFonts w:hint="default"/>
      </w:rPr>
    </w:lvl>
    <w:lvl w:ilvl="7">
      <w:start w:val="1"/>
      <w:numFmt w:val="none"/>
      <w:lvlText w:val="%8"/>
      <w:lvlJc w:val="left"/>
      <w:pPr>
        <w:ind w:left="2612" w:hanging="340"/>
      </w:pPr>
      <w:rPr>
        <w:rFonts w:hint="default"/>
      </w:rPr>
    </w:lvl>
    <w:lvl w:ilvl="8">
      <w:start w:val="1"/>
      <w:numFmt w:val="none"/>
      <w:lvlText w:val="%9"/>
      <w:lvlJc w:val="left"/>
      <w:pPr>
        <w:ind w:left="2896" w:hanging="340"/>
      </w:pPr>
      <w:rPr>
        <w:rFonts w:hint="default"/>
      </w:rPr>
    </w:lvl>
  </w:abstractNum>
  <w:abstractNum w:abstractNumId="25" w15:restartNumberingAfterBreak="0">
    <w:nsid w:val="466C5346"/>
    <w:multiLevelType w:val="hybridMultilevel"/>
    <w:tmpl w:val="36DE4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810856"/>
    <w:multiLevelType w:val="hybridMultilevel"/>
    <w:tmpl w:val="608A2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F574EA"/>
    <w:multiLevelType w:val="multilevel"/>
    <w:tmpl w:val="48E62B54"/>
    <w:styleLink w:val="DPELists"/>
    <w:lvl w:ilvl="0">
      <w:start w:val="1"/>
      <w:numFmt w:val="none"/>
      <w:lvlText w:val=""/>
      <w:lvlJc w:val="left"/>
      <w:pPr>
        <w:ind w:left="0" w:firstLine="0"/>
      </w:pPr>
      <w:rPr>
        <w:rFonts w:hint="default"/>
      </w:rPr>
    </w:lvl>
    <w:lvl w:ilvl="1">
      <w:start w:val="1"/>
      <w:numFmt w:val="decimal"/>
      <w:pStyle w:val="ListNumber"/>
      <w:lvlText w:val="%2."/>
      <w:lvlJc w:val="left"/>
      <w:pPr>
        <w:tabs>
          <w:tab w:val="num" w:pos="624"/>
        </w:tabs>
        <w:ind w:left="624" w:hanging="340"/>
      </w:pPr>
      <w:rPr>
        <w:rFonts w:hint="default"/>
      </w:rPr>
    </w:lvl>
    <w:lvl w:ilvl="2">
      <w:start w:val="1"/>
      <w:numFmt w:val="lowerLetter"/>
      <w:pStyle w:val="ListNumber2"/>
      <w:lvlText w:val="%3."/>
      <w:lvlJc w:val="left"/>
      <w:pPr>
        <w:tabs>
          <w:tab w:val="num" w:pos="907"/>
        </w:tabs>
        <w:ind w:left="907" w:hanging="340"/>
      </w:pPr>
      <w:rPr>
        <w:rFonts w:hint="default"/>
      </w:rPr>
    </w:lvl>
    <w:lvl w:ilvl="3">
      <w:start w:val="1"/>
      <w:numFmt w:val="lowerRoman"/>
      <w:pStyle w:val="ListNumber3"/>
      <w:lvlText w:val="%4."/>
      <w:lvlJc w:val="left"/>
      <w:pPr>
        <w:tabs>
          <w:tab w:val="num" w:pos="1191"/>
        </w:tabs>
        <w:ind w:left="1191" w:hanging="340"/>
      </w:pPr>
      <w:rPr>
        <w:rFonts w:hint="default"/>
      </w:rPr>
    </w:lvl>
    <w:lvl w:ilvl="4">
      <w:start w:val="1"/>
      <w:numFmt w:val="upperLetter"/>
      <w:pStyle w:val="ListNumber4"/>
      <w:lvlText w:val="%5."/>
      <w:lvlJc w:val="left"/>
      <w:pPr>
        <w:tabs>
          <w:tab w:val="num" w:pos="1474"/>
        </w:tabs>
        <w:ind w:left="1474" w:hanging="340"/>
      </w:pPr>
      <w:rPr>
        <w:rFonts w:hint="default"/>
      </w:rPr>
    </w:lvl>
    <w:lvl w:ilvl="5">
      <w:start w:val="1"/>
      <w:numFmt w:val="upperRoman"/>
      <w:pStyle w:val="ListNumber5"/>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28" w15:restartNumberingAfterBreak="0">
    <w:nsid w:val="48743DA5"/>
    <w:multiLevelType w:val="hybridMultilevel"/>
    <w:tmpl w:val="297C0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48F3562"/>
    <w:multiLevelType w:val="hybridMultilevel"/>
    <w:tmpl w:val="5C628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706A86"/>
    <w:multiLevelType w:val="multilevel"/>
    <w:tmpl w:val="AC0E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4E2EB8"/>
    <w:multiLevelType w:val="hybridMultilevel"/>
    <w:tmpl w:val="19ECE542"/>
    <w:lvl w:ilvl="0" w:tplc="DA22DA5A">
      <w:start w:val="1"/>
      <w:numFmt w:val="bullet"/>
      <w:lvlText w:val=""/>
      <w:lvlJc w:val="left"/>
      <w:pPr>
        <w:ind w:left="1020" w:hanging="360"/>
      </w:pPr>
      <w:rPr>
        <w:rFonts w:ascii="Symbol" w:hAnsi="Symbol"/>
      </w:rPr>
    </w:lvl>
    <w:lvl w:ilvl="1" w:tplc="62A6FD6A">
      <w:start w:val="1"/>
      <w:numFmt w:val="bullet"/>
      <w:lvlText w:val=""/>
      <w:lvlJc w:val="left"/>
      <w:pPr>
        <w:ind w:left="1020" w:hanging="360"/>
      </w:pPr>
      <w:rPr>
        <w:rFonts w:ascii="Symbol" w:hAnsi="Symbol"/>
      </w:rPr>
    </w:lvl>
    <w:lvl w:ilvl="2" w:tplc="7A383A38">
      <w:start w:val="1"/>
      <w:numFmt w:val="bullet"/>
      <w:lvlText w:val=""/>
      <w:lvlJc w:val="left"/>
      <w:pPr>
        <w:ind w:left="1020" w:hanging="360"/>
      </w:pPr>
      <w:rPr>
        <w:rFonts w:ascii="Symbol" w:hAnsi="Symbol"/>
      </w:rPr>
    </w:lvl>
    <w:lvl w:ilvl="3" w:tplc="EB8AD5C2">
      <w:start w:val="1"/>
      <w:numFmt w:val="bullet"/>
      <w:lvlText w:val=""/>
      <w:lvlJc w:val="left"/>
      <w:pPr>
        <w:ind w:left="1020" w:hanging="360"/>
      </w:pPr>
      <w:rPr>
        <w:rFonts w:ascii="Symbol" w:hAnsi="Symbol"/>
      </w:rPr>
    </w:lvl>
    <w:lvl w:ilvl="4" w:tplc="33F0C448">
      <w:start w:val="1"/>
      <w:numFmt w:val="bullet"/>
      <w:lvlText w:val=""/>
      <w:lvlJc w:val="left"/>
      <w:pPr>
        <w:ind w:left="1020" w:hanging="360"/>
      </w:pPr>
      <w:rPr>
        <w:rFonts w:ascii="Symbol" w:hAnsi="Symbol"/>
      </w:rPr>
    </w:lvl>
    <w:lvl w:ilvl="5" w:tplc="8AA8E962">
      <w:start w:val="1"/>
      <w:numFmt w:val="bullet"/>
      <w:lvlText w:val=""/>
      <w:lvlJc w:val="left"/>
      <w:pPr>
        <w:ind w:left="1020" w:hanging="360"/>
      </w:pPr>
      <w:rPr>
        <w:rFonts w:ascii="Symbol" w:hAnsi="Symbol"/>
      </w:rPr>
    </w:lvl>
    <w:lvl w:ilvl="6" w:tplc="D39CB0E8">
      <w:start w:val="1"/>
      <w:numFmt w:val="bullet"/>
      <w:lvlText w:val=""/>
      <w:lvlJc w:val="left"/>
      <w:pPr>
        <w:ind w:left="1020" w:hanging="360"/>
      </w:pPr>
      <w:rPr>
        <w:rFonts w:ascii="Symbol" w:hAnsi="Symbol"/>
      </w:rPr>
    </w:lvl>
    <w:lvl w:ilvl="7" w:tplc="43626C18">
      <w:start w:val="1"/>
      <w:numFmt w:val="bullet"/>
      <w:lvlText w:val=""/>
      <w:lvlJc w:val="left"/>
      <w:pPr>
        <w:ind w:left="1020" w:hanging="360"/>
      </w:pPr>
      <w:rPr>
        <w:rFonts w:ascii="Symbol" w:hAnsi="Symbol"/>
      </w:rPr>
    </w:lvl>
    <w:lvl w:ilvl="8" w:tplc="3B64BEC8">
      <w:start w:val="1"/>
      <w:numFmt w:val="bullet"/>
      <w:lvlText w:val=""/>
      <w:lvlJc w:val="left"/>
      <w:pPr>
        <w:ind w:left="1020" w:hanging="360"/>
      </w:pPr>
      <w:rPr>
        <w:rFonts w:ascii="Symbol" w:hAnsi="Symbol"/>
      </w:rPr>
    </w:lvl>
  </w:abstractNum>
  <w:abstractNum w:abstractNumId="33" w15:restartNumberingAfterBreak="0">
    <w:nsid w:val="5ECD3B1D"/>
    <w:multiLevelType w:val="multilevel"/>
    <w:tmpl w:val="2078FE9C"/>
    <w:numStyleLink w:val="DPENumHeads"/>
  </w:abstractNum>
  <w:abstractNum w:abstractNumId="34" w15:restartNumberingAfterBreak="0">
    <w:nsid w:val="691937B3"/>
    <w:multiLevelType w:val="hybridMultilevel"/>
    <w:tmpl w:val="64CC5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674F23"/>
    <w:multiLevelType w:val="hybridMultilevel"/>
    <w:tmpl w:val="88FEF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2D65EA"/>
    <w:multiLevelType w:val="multilevel"/>
    <w:tmpl w:val="2C3C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9C7D52"/>
    <w:multiLevelType w:val="hybridMultilevel"/>
    <w:tmpl w:val="336AC958"/>
    <w:lvl w:ilvl="0" w:tplc="AF98CE06">
      <w:start w:val="1"/>
      <w:numFmt w:val="bullet"/>
      <w:lvlText w:val=""/>
      <w:lvlJc w:val="left"/>
      <w:pPr>
        <w:ind w:left="1020" w:hanging="360"/>
      </w:pPr>
      <w:rPr>
        <w:rFonts w:ascii="Symbol" w:hAnsi="Symbol"/>
      </w:rPr>
    </w:lvl>
    <w:lvl w:ilvl="1" w:tplc="4A1C6ECC">
      <w:start w:val="1"/>
      <w:numFmt w:val="bullet"/>
      <w:lvlText w:val=""/>
      <w:lvlJc w:val="left"/>
      <w:pPr>
        <w:ind w:left="1020" w:hanging="360"/>
      </w:pPr>
      <w:rPr>
        <w:rFonts w:ascii="Symbol" w:hAnsi="Symbol"/>
      </w:rPr>
    </w:lvl>
    <w:lvl w:ilvl="2" w:tplc="E6A0186A">
      <w:start w:val="1"/>
      <w:numFmt w:val="bullet"/>
      <w:lvlText w:val=""/>
      <w:lvlJc w:val="left"/>
      <w:pPr>
        <w:ind w:left="1020" w:hanging="360"/>
      </w:pPr>
      <w:rPr>
        <w:rFonts w:ascii="Symbol" w:hAnsi="Symbol"/>
      </w:rPr>
    </w:lvl>
    <w:lvl w:ilvl="3" w:tplc="DAFA6466">
      <w:start w:val="1"/>
      <w:numFmt w:val="bullet"/>
      <w:lvlText w:val=""/>
      <w:lvlJc w:val="left"/>
      <w:pPr>
        <w:ind w:left="1020" w:hanging="360"/>
      </w:pPr>
      <w:rPr>
        <w:rFonts w:ascii="Symbol" w:hAnsi="Symbol"/>
      </w:rPr>
    </w:lvl>
    <w:lvl w:ilvl="4" w:tplc="1D245962">
      <w:start w:val="1"/>
      <w:numFmt w:val="bullet"/>
      <w:lvlText w:val=""/>
      <w:lvlJc w:val="left"/>
      <w:pPr>
        <w:ind w:left="1020" w:hanging="360"/>
      </w:pPr>
      <w:rPr>
        <w:rFonts w:ascii="Symbol" w:hAnsi="Symbol"/>
      </w:rPr>
    </w:lvl>
    <w:lvl w:ilvl="5" w:tplc="737E4CBE">
      <w:start w:val="1"/>
      <w:numFmt w:val="bullet"/>
      <w:lvlText w:val=""/>
      <w:lvlJc w:val="left"/>
      <w:pPr>
        <w:ind w:left="1020" w:hanging="360"/>
      </w:pPr>
      <w:rPr>
        <w:rFonts w:ascii="Symbol" w:hAnsi="Symbol"/>
      </w:rPr>
    </w:lvl>
    <w:lvl w:ilvl="6" w:tplc="A1EA0658">
      <w:start w:val="1"/>
      <w:numFmt w:val="bullet"/>
      <w:lvlText w:val=""/>
      <w:lvlJc w:val="left"/>
      <w:pPr>
        <w:ind w:left="1020" w:hanging="360"/>
      </w:pPr>
      <w:rPr>
        <w:rFonts w:ascii="Symbol" w:hAnsi="Symbol"/>
      </w:rPr>
    </w:lvl>
    <w:lvl w:ilvl="7" w:tplc="97343670">
      <w:start w:val="1"/>
      <w:numFmt w:val="bullet"/>
      <w:lvlText w:val=""/>
      <w:lvlJc w:val="left"/>
      <w:pPr>
        <w:ind w:left="1020" w:hanging="360"/>
      </w:pPr>
      <w:rPr>
        <w:rFonts w:ascii="Symbol" w:hAnsi="Symbol"/>
      </w:rPr>
    </w:lvl>
    <w:lvl w:ilvl="8" w:tplc="F9280204">
      <w:start w:val="1"/>
      <w:numFmt w:val="bullet"/>
      <w:lvlText w:val=""/>
      <w:lvlJc w:val="left"/>
      <w:pPr>
        <w:ind w:left="1020" w:hanging="360"/>
      </w:pPr>
      <w:rPr>
        <w:rFonts w:ascii="Symbol" w:hAnsi="Symbol"/>
      </w:rPr>
    </w:lvl>
  </w:abstractNum>
  <w:abstractNum w:abstractNumId="38" w15:restartNumberingAfterBreak="0">
    <w:nsid w:val="74331A05"/>
    <w:multiLevelType w:val="multilevel"/>
    <w:tmpl w:val="F37A27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7958782C"/>
    <w:multiLevelType w:val="multilevel"/>
    <w:tmpl w:val="DEDC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6B5224"/>
    <w:multiLevelType w:val="multilevel"/>
    <w:tmpl w:val="2952972C"/>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41" w15:restartNumberingAfterBreak="0">
    <w:nsid w:val="7E654281"/>
    <w:multiLevelType w:val="multilevel"/>
    <w:tmpl w:val="244E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5027436">
    <w:abstractNumId w:val="23"/>
  </w:num>
  <w:num w:numId="2" w16cid:durableId="275411311">
    <w:abstractNumId w:val="14"/>
  </w:num>
  <w:num w:numId="3" w16cid:durableId="451050561">
    <w:abstractNumId w:val="3"/>
  </w:num>
  <w:num w:numId="4" w16cid:durableId="1598443171">
    <w:abstractNumId w:val="24"/>
  </w:num>
  <w:num w:numId="5" w16cid:durableId="1301956113">
    <w:abstractNumId w:val="27"/>
  </w:num>
  <w:num w:numId="6" w16cid:durableId="1140998238">
    <w:abstractNumId w:val="12"/>
  </w:num>
  <w:num w:numId="7" w16cid:durableId="101606845">
    <w:abstractNumId w:val="33"/>
  </w:num>
  <w:num w:numId="8" w16cid:durableId="1960718610">
    <w:abstractNumId w:val="6"/>
  </w:num>
  <w:num w:numId="9" w16cid:durableId="1930308062">
    <w:abstractNumId w:val="24"/>
  </w:num>
  <w:num w:numId="10" w16cid:durableId="1123693415">
    <w:abstractNumId w:val="27"/>
  </w:num>
  <w:num w:numId="11" w16cid:durableId="1589465882">
    <w:abstractNumId w:val="24"/>
  </w:num>
  <w:num w:numId="12" w16cid:durableId="1209144919">
    <w:abstractNumId w:val="27"/>
  </w:num>
  <w:num w:numId="13" w16cid:durableId="1736394773">
    <w:abstractNumId w:val="1"/>
  </w:num>
  <w:num w:numId="14" w16cid:durableId="1732003171">
    <w:abstractNumId w:val="0"/>
  </w:num>
  <w:num w:numId="15" w16cid:durableId="1980916014">
    <w:abstractNumId w:val="19"/>
  </w:num>
  <w:num w:numId="16" w16cid:durableId="1668898456">
    <w:abstractNumId w:val="40"/>
  </w:num>
  <w:num w:numId="17" w16cid:durableId="1906992295">
    <w:abstractNumId w:val="20"/>
  </w:num>
  <w:num w:numId="18" w16cid:durableId="212275893">
    <w:abstractNumId w:val="35"/>
  </w:num>
  <w:num w:numId="19" w16cid:durableId="182981923">
    <w:abstractNumId w:val="8"/>
  </w:num>
  <w:num w:numId="20" w16cid:durableId="837421947">
    <w:abstractNumId w:val="29"/>
  </w:num>
  <w:num w:numId="21" w16cid:durableId="1830443289">
    <w:abstractNumId w:val="34"/>
  </w:num>
  <w:num w:numId="22" w16cid:durableId="82652584">
    <w:abstractNumId w:val="25"/>
  </w:num>
  <w:num w:numId="23" w16cid:durableId="1071973876">
    <w:abstractNumId w:val="18"/>
  </w:num>
  <w:num w:numId="24" w16cid:durableId="641347678">
    <w:abstractNumId w:val="26"/>
  </w:num>
  <w:num w:numId="25" w16cid:durableId="1596595765">
    <w:abstractNumId w:val="4"/>
  </w:num>
  <w:num w:numId="26" w16cid:durableId="1611741565">
    <w:abstractNumId w:val="21"/>
  </w:num>
  <w:num w:numId="27" w16cid:durableId="2002077010">
    <w:abstractNumId w:val="2"/>
  </w:num>
  <w:num w:numId="28" w16cid:durableId="2139759422">
    <w:abstractNumId w:val="39"/>
  </w:num>
  <w:num w:numId="29" w16cid:durableId="1186674002">
    <w:abstractNumId w:val="28"/>
  </w:num>
  <w:num w:numId="30" w16cid:durableId="1999798104">
    <w:abstractNumId w:val="41"/>
  </w:num>
  <w:num w:numId="31" w16cid:durableId="1223640122">
    <w:abstractNumId w:val="16"/>
  </w:num>
  <w:num w:numId="32" w16cid:durableId="1326283172">
    <w:abstractNumId w:val="7"/>
  </w:num>
  <w:num w:numId="33" w16cid:durableId="2016297611">
    <w:abstractNumId w:val="36"/>
  </w:num>
  <w:num w:numId="34" w16cid:durableId="966817280">
    <w:abstractNumId w:val="32"/>
  </w:num>
  <w:num w:numId="35" w16cid:durableId="884949746">
    <w:abstractNumId w:val="17"/>
  </w:num>
  <w:num w:numId="36" w16cid:durableId="1584408785">
    <w:abstractNumId w:val="31"/>
  </w:num>
  <w:num w:numId="37" w16cid:durableId="1182933851">
    <w:abstractNumId w:val="38"/>
  </w:num>
  <w:num w:numId="38" w16cid:durableId="1449927689">
    <w:abstractNumId w:val="9"/>
  </w:num>
  <w:num w:numId="39" w16cid:durableId="253707367">
    <w:abstractNumId w:val="5"/>
  </w:num>
  <w:num w:numId="40" w16cid:durableId="1790052197">
    <w:abstractNumId w:val="22"/>
  </w:num>
  <w:num w:numId="41" w16cid:durableId="361171359">
    <w:abstractNumId w:val="15"/>
  </w:num>
  <w:num w:numId="42" w16cid:durableId="1351448658">
    <w:abstractNumId w:val="37"/>
  </w:num>
  <w:num w:numId="43" w16cid:durableId="1334606905">
    <w:abstractNumId w:val="10"/>
  </w:num>
  <w:num w:numId="44" w16cid:durableId="1874347002">
    <w:abstractNumId w:val="13"/>
  </w:num>
  <w:num w:numId="45" w16cid:durableId="916134608">
    <w:abstractNumId w:val="30"/>
  </w:num>
  <w:num w:numId="46" w16cid:durableId="528881114">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yNjM3MzIyt7SwNDBQ0lEKTi0uzszPAymwqAUAhF7O8CwAAAA="/>
  </w:docVars>
  <w:rsids>
    <w:rsidRoot w:val="00B24BAA"/>
    <w:rsid w:val="00001332"/>
    <w:rsid w:val="00001BC6"/>
    <w:rsid w:val="0000290F"/>
    <w:rsid w:val="00002D30"/>
    <w:rsid w:val="00005057"/>
    <w:rsid w:val="0000528B"/>
    <w:rsid w:val="000061C7"/>
    <w:rsid w:val="000062D2"/>
    <w:rsid w:val="00006318"/>
    <w:rsid w:val="00006D13"/>
    <w:rsid w:val="00006FD7"/>
    <w:rsid w:val="00010851"/>
    <w:rsid w:val="00010A4D"/>
    <w:rsid w:val="00010A95"/>
    <w:rsid w:val="00010E5E"/>
    <w:rsid w:val="000125A8"/>
    <w:rsid w:val="00012666"/>
    <w:rsid w:val="0001276C"/>
    <w:rsid w:val="00012F67"/>
    <w:rsid w:val="000131E2"/>
    <w:rsid w:val="0001422F"/>
    <w:rsid w:val="00014CDA"/>
    <w:rsid w:val="00014F65"/>
    <w:rsid w:val="000155DA"/>
    <w:rsid w:val="000158B9"/>
    <w:rsid w:val="00016DF7"/>
    <w:rsid w:val="00016ECC"/>
    <w:rsid w:val="00017235"/>
    <w:rsid w:val="0001747B"/>
    <w:rsid w:val="00020D19"/>
    <w:rsid w:val="0002128C"/>
    <w:rsid w:val="00021798"/>
    <w:rsid w:val="000227FF"/>
    <w:rsid w:val="00022B7B"/>
    <w:rsid w:val="00022C77"/>
    <w:rsid w:val="00023220"/>
    <w:rsid w:val="00025157"/>
    <w:rsid w:val="00026558"/>
    <w:rsid w:val="0002694A"/>
    <w:rsid w:val="00026EE7"/>
    <w:rsid w:val="00027958"/>
    <w:rsid w:val="000279EA"/>
    <w:rsid w:val="000303D7"/>
    <w:rsid w:val="00031381"/>
    <w:rsid w:val="000316AE"/>
    <w:rsid w:val="00032007"/>
    <w:rsid w:val="000332D6"/>
    <w:rsid w:val="000333D2"/>
    <w:rsid w:val="00033643"/>
    <w:rsid w:val="000339CC"/>
    <w:rsid w:val="00033C00"/>
    <w:rsid w:val="00033C79"/>
    <w:rsid w:val="000347E4"/>
    <w:rsid w:val="00034D84"/>
    <w:rsid w:val="00034FA0"/>
    <w:rsid w:val="000352D2"/>
    <w:rsid w:val="0003645E"/>
    <w:rsid w:val="00036C88"/>
    <w:rsid w:val="00037B51"/>
    <w:rsid w:val="00037EA3"/>
    <w:rsid w:val="000404EF"/>
    <w:rsid w:val="000407A9"/>
    <w:rsid w:val="00042E87"/>
    <w:rsid w:val="00043D69"/>
    <w:rsid w:val="000449BF"/>
    <w:rsid w:val="00045243"/>
    <w:rsid w:val="00045277"/>
    <w:rsid w:val="000452EE"/>
    <w:rsid w:val="00045F42"/>
    <w:rsid w:val="0004617F"/>
    <w:rsid w:val="00046438"/>
    <w:rsid w:val="000468D1"/>
    <w:rsid w:val="00046E69"/>
    <w:rsid w:val="000506AC"/>
    <w:rsid w:val="0005076B"/>
    <w:rsid w:val="00050AC4"/>
    <w:rsid w:val="0005223E"/>
    <w:rsid w:val="00053299"/>
    <w:rsid w:val="0005339D"/>
    <w:rsid w:val="00054096"/>
    <w:rsid w:val="000547D1"/>
    <w:rsid w:val="0005480B"/>
    <w:rsid w:val="00054EFA"/>
    <w:rsid w:val="000551F0"/>
    <w:rsid w:val="00055B55"/>
    <w:rsid w:val="000561DF"/>
    <w:rsid w:val="00056212"/>
    <w:rsid w:val="000576C6"/>
    <w:rsid w:val="00060439"/>
    <w:rsid w:val="0006244F"/>
    <w:rsid w:val="00062C91"/>
    <w:rsid w:val="000632C4"/>
    <w:rsid w:val="000634D0"/>
    <w:rsid w:val="00063EDD"/>
    <w:rsid w:val="000641DB"/>
    <w:rsid w:val="000658DE"/>
    <w:rsid w:val="00066210"/>
    <w:rsid w:val="00067600"/>
    <w:rsid w:val="0007011B"/>
    <w:rsid w:val="00070560"/>
    <w:rsid w:val="00072694"/>
    <w:rsid w:val="00073041"/>
    <w:rsid w:val="0007383D"/>
    <w:rsid w:val="00073A37"/>
    <w:rsid w:val="00073BDA"/>
    <w:rsid w:val="00074195"/>
    <w:rsid w:val="00075D14"/>
    <w:rsid w:val="0007670D"/>
    <w:rsid w:val="00076EFD"/>
    <w:rsid w:val="00080450"/>
    <w:rsid w:val="0008087F"/>
    <w:rsid w:val="00081C49"/>
    <w:rsid w:val="000826D2"/>
    <w:rsid w:val="00084032"/>
    <w:rsid w:val="0008475A"/>
    <w:rsid w:val="00084D0B"/>
    <w:rsid w:val="00084DD9"/>
    <w:rsid w:val="0008682B"/>
    <w:rsid w:val="00086EB0"/>
    <w:rsid w:val="00087697"/>
    <w:rsid w:val="0009005F"/>
    <w:rsid w:val="00090474"/>
    <w:rsid w:val="000905A8"/>
    <w:rsid w:val="00090FA5"/>
    <w:rsid w:val="000916D1"/>
    <w:rsid w:val="000926AE"/>
    <w:rsid w:val="00092B0E"/>
    <w:rsid w:val="0009361A"/>
    <w:rsid w:val="00093E57"/>
    <w:rsid w:val="000947D4"/>
    <w:rsid w:val="000949FB"/>
    <w:rsid w:val="00094A44"/>
    <w:rsid w:val="0009505C"/>
    <w:rsid w:val="0009529C"/>
    <w:rsid w:val="0009682E"/>
    <w:rsid w:val="00096CC3"/>
    <w:rsid w:val="00096DDF"/>
    <w:rsid w:val="00096F6E"/>
    <w:rsid w:val="000976DF"/>
    <w:rsid w:val="00097821"/>
    <w:rsid w:val="000979ED"/>
    <w:rsid w:val="00097F14"/>
    <w:rsid w:val="000A076B"/>
    <w:rsid w:val="000A0B37"/>
    <w:rsid w:val="000A0CFF"/>
    <w:rsid w:val="000A1210"/>
    <w:rsid w:val="000A17AB"/>
    <w:rsid w:val="000A3257"/>
    <w:rsid w:val="000A5046"/>
    <w:rsid w:val="000A5258"/>
    <w:rsid w:val="000A59B7"/>
    <w:rsid w:val="000A5CE0"/>
    <w:rsid w:val="000A65E9"/>
    <w:rsid w:val="000A69B9"/>
    <w:rsid w:val="000A7994"/>
    <w:rsid w:val="000A7F5A"/>
    <w:rsid w:val="000A7F88"/>
    <w:rsid w:val="000B201D"/>
    <w:rsid w:val="000B2BDB"/>
    <w:rsid w:val="000B3309"/>
    <w:rsid w:val="000B3545"/>
    <w:rsid w:val="000B4DBD"/>
    <w:rsid w:val="000B5DA5"/>
    <w:rsid w:val="000B6833"/>
    <w:rsid w:val="000B6B1C"/>
    <w:rsid w:val="000B6F30"/>
    <w:rsid w:val="000B78C3"/>
    <w:rsid w:val="000B7E55"/>
    <w:rsid w:val="000C045E"/>
    <w:rsid w:val="000C1188"/>
    <w:rsid w:val="000C13D7"/>
    <w:rsid w:val="000C18E5"/>
    <w:rsid w:val="000C1B06"/>
    <w:rsid w:val="000C1C8E"/>
    <w:rsid w:val="000C531F"/>
    <w:rsid w:val="000C5836"/>
    <w:rsid w:val="000C6161"/>
    <w:rsid w:val="000C63D8"/>
    <w:rsid w:val="000C6F45"/>
    <w:rsid w:val="000C73CD"/>
    <w:rsid w:val="000C7598"/>
    <w:rsid w:val="000C79A7"/>
    <w:rsid w:val="000C7E10"/>
    <w:rsid w:val="000D29A1"/>
    <w:rsid w:val="000D2D61"/>
    <w:rsid w:val="000D37D2"/>
    <w:rsid w:val="000D387D"/>
    <w:rsid w:val="000D4511"/>
    <w:rsid w:val="000D4564"/>
    <w:rsid w:val="000D4AF2"/>
    <w:rsid w:val="000D4FC9"/>
    <w:rsid w:val="000D65F5"/>
    <w:rsid w:val="000D6F2B"/>
    <w:rsid w:val="000D70A0"/>
    <w:rsid w:val="000D716B"/>
    <w:rsid w:val="000D7720"/>
    <w:rsid w:val="000D7913"/>
    <w:rsid w:val="000D7E42"/>
    <w:rsid w:val="000E01E7"/>
    <w:rsid w:val="000E13C8"/>
    <w:rsid w:val="000E1639"/>
    <w:rsid w:val="000E19C0"/>
    <w:rsid w:val="000E26F9"/>
    <w:rsid w:val="000E3831"/>
    <w:rsid w:val="000E3870"/>
    <w:rsid w:val="000E5300"/>
    <w:rsid w:val="000E6294"/>
    <w:rsid w:val="000E66F2"/>
    <w:rsid w:val="000E6705"/>
    <w:rsid w:val="000E7A54"/>
    <w:rsid w:val="000F0412"/>
    <w:rsid w:val="000F049D"/>
    <w:rsid w:val="000F07B6"/>
    <w:rsid w:val="000F0CE1"/>
    <w:rsid w:val="000F19DC"/>
    <w:rsid w:val="000F23CD"/>
    <w:rsid w:val="000F289E"/>
    <w:rsid w:val="000F31F1"/>
    <w:rsid w:val="000F3B49"/>
    <w:rsid w:val="000F50A2"/>
    <w:rsid w:val="000F639D"/>
    <w:rsid w:val="000F6BF4"/>
    <w:rsid w:val="000F78E3"/>
    <w:rsid w:val="000F7AA4"/>
    <w:rsid w:val="0010000A"/>
    <w:rsid w:val="0010002F"/>
    <w:rsid w:val="001002FC"/>
    <w:rsid w:val="001004E9"/>
    <w:rsid w:val="001006CC"/>
    <w:rsid w:val="00100D74"/>
    <w:rsid w:val="00101B0E"/>
    <w:rsid w:val="00101BBB"/>
    <w:rsid w:val="00102183"/>
    <w:rsid w:val="00102D0E"/>
    <w:rsid w:val="0010445F"/>
    <w:rsid w:val="0010450F"/>
    <w:rsid w:val="00105BB6"/>
    <w:rsid w:val="001066C5"/>
    <w:rsid w:val="001102F6"/>
    <w:rsid w:val="0011076B"/>
    <w:rsid w:val="001108F1"/>
    <w:rsid w:val="00110D2B"/>
    <w:rsid w:val="00110D3F"/>
    <w:rsid w:val="00110EAD"/>
    <w:rsid w:val="00111C5C"/>
    <w:rsid w:val="00112F49"/>
    <w:rsid w:val="0011511F"/>
    <w:rsid w:val="00115D56"/>
    <w:rsid w:val="00116AE6"/>
    <w:rsid w:val="00121E85"/>
    <w:rsid w:val="001233BF"/>
    <w:rsid w:val="00124478"/>
    <w:rsid w:val="00124BB2"/>
    <w:rsid w:val="00125086"/>
    <w:rsid w:val="001254F6"/>
    <w:rsid w:val="00126078"/>
    <w:rsid w:val="00126393"/>
    <w:rsid w:val="001269D5"/>
    <w:rsid w:val="00126A11"/>
    <w:rsid w:val="00127199"/>
    <w:rsid w:val="00127E96"/>
    <w:rsid w:val="00130222"/>
    <w:rsid w:val="00131A9B"/>
    <w:rsid w:val="00131CCB"/>
    <w:rsid w:val="0013265E"/>
    <w:rsid w:val="001335B9"/>
    <w:rsid w:val="00134586"/>
    <w:rsid w:val="00134909"/>
    <w:rsid w:val="001350DE"/>
    <w:rsid w:val="001359BA"/>
    <w:rsid w:val="001372CB"/>
    <w:rsid w:val="00137CC7"/>
    <w:rsid w:val="00140252"/>
    <w:rsid w:val="001410F3"/>
    <w:rsid w:val="001411BF"/>
    <w:rsid w:val="001413CF"/>
    <w:rsid w:val="00141A5E"/>
    <w:rsid w:val="00143261"/>
    <w:rsid w:val="00143425"/>
    <w:rsid w:val="001437B9"/>
    <w:rsid w:val="00143C73"/>
    <w:rsid w:val="00143E56"/>
    <w:rsid w:val="0014433F"/>
    <w:rsid w:val="00144421"/>
    <w:rsid w:val="00145017"/>
    <w:rsid w:val="001455F7"/>
    <w:rsid w:val="00145B2F"/>
    <w:rsid w:val="00146961"/>
    <w:rsid w:val="00146DC1"/>
    <w:rsid w:val="00150448"/>
    <w:rsid w:val="00152013"/>
    <w:rsid w:val="001520E6"/>
    <w:rsid w:val="0015283C"/>
    <w:rsid w:val="00152B39"/>
    <w:rsid w:val="00153CB2"/>
    <w:rsid w:val="00153CE3"/>
    <w:rsid w:val="00154E22"/>
    <w:rsid w:val="00155A7F"/>
    <w:rsid w:val="00155AA8"/>
    <w:rsid w:val="00155C92"/>
    <w:rsid w:val="0015670D"/>
    <w:rsid w:val="0015699C"/>
    <w:rsid w:val="00156FC1"/>
    <w:rsid w:val="001574B4"/>
    <w:rsid w:val="00157673"/>
    <w:rsid w:val="001607CC"/>
    <w:rsid w:val="00160AEC"/>
    <w:rsid w:val="00161DF6"/>
    <w:rsid w:val="00161F5E"/>
    <w:rsid w:val="00162F88"/>
    <w:rsid w:val="0016310F"/>
    <w:rsid w:val="0016324C"/>
    <w:rsid w:val="00163D9D"/>
    <w:rsid w:val="00163E9B"/>
    <w:rsid w:val="00166E2A"/>
    <w:rsid w:val="00167101"/>
    <w:rsid w:val="00167828"/>
    <w:rsid w:val="00171C3F"/>
    <w:rsid w:val="00172DA4"/>
    <w:rsid w:val="00172FD9"/>
    <w:rsid w:val="0017420C"/>
    <w:rsid w:val="00174C7D"/>
    <w:rsid w:val="00176811"/>
    <w:rsid w:val="0017770E"/>
    <w:rsid w:val="00177ADD"/>
    <w:rsid w:val="00177E88"/>
    <w:rsid w:val="00180256"/>
    <w:rsid w:val="00180B31"/>
    <w:rsid w:val="00180BDA"/>
    <w:rsid w:val="001817B7"/>
    <w:rsid w:val="00181D05"/>
    <w:rsid w:val="001823CA"/>
    <w:rsid w:val="00183839"/>
    <w:rsid w:val="00184024"/>
    <w:rsid w:val="0018433C"/>
    <w:rsid w:val="00185C31"/>
    <w:rsid w:val="00185E64"/>
    <w:rsid w:val="001860F1"/>
    <w:rsid w:val="00186286"/>
    <w:rsid w:val="00186517"/>
    <w:rsid w:val="00186BB5"/>
    <w:rsid w:val="00186BD4"/>
    <w:rsid w:val="00186D32"/>
    <w:rsid w:val="001904C2"/>
    <w:rsid w:val="00190AD1"/>
    <w:rsid w:val="0019183A"/>
    <w:rsid w:val="00191AED"/>
    <w:rsid w:val="001920B0"/>
    <w:rsid w:val="0019218A"/>
    <w:rsid w:val="00192269"/>
    <w:rsid w:val="0019266D"/>
    <w:rsid w:val="0019319D"/>
    <w:rsid w:val="00193A3E"/>
    <w:rsid w:val="00193C0E"/>
    <w:rsid w:val="001946FF"/>
    <w:rsid w:val="00194B00"/>
    <w:rsid w:val="00194DE3"/>
    <w:rsid w:val="001958FC"/>
    <w:rsid w:val="001965DB"/>
    <w:rsid w:val="00196BC0"/>
    <w:rsid w:val="001970C1"/>
    <w:rsid w:val="00197355"/>
    <w:rsid w:val="00197431"/>
    <w:rsid w:val="00197FBD"/>
    <w:rsid w:val="001A0E59"/>
    <w:rsid w:val="001A2EEA"/>
    <w:rsid w:val="001A4659"/>
    <w:rsid w:val="001A4944"/>
    <w:rsid w:val="001A4AD6"/>
    <w:rsid w:val="001A4AF5"/>
    <w:rsid w:val="001A5450"/>
    <w:rsid w:val="001A5D3F"/>
    <w:rsid w:val="001A7734"/>
    <w:rsid w:val="001A7A94"/>
    <w:rsid w:val="001A7D16"/>
    <w:rsid w:val="001B0A92"/>
    <w:rsid w:val="001B0CD7"/>
    <w:rsid w:val="001B10D4"/>
    <w:rsid w:val="001B1364"/>
    <w:rsid w:val="001B1A66"/>
    <w:rsid w:val="001B237A"/>
    <w:rsid w:val="001B239E"/>
    <w:rsid w:val="001B2ABA"/>
    <w:rsid w:val="001B328F"/>
    <w:rsid w:val="001B33AC"/>
    <w:rsid w:val="001B36A5"/>
    <w:rsid w:val="001B3994"/>
    <w:rsid w:val="001B416D"/>
    <w:rsid w:val="001B432F"/>
    <w:rsid w:val="001B4493"/>
    <w:rsid w:val="001B44A9"/>
    <w:rsid w:val="001B45F3"/>
    <w:rsid w:val="001B4C4E"/>
    <w:rsid w:val="001B4EF6"/>
    <w:rsid w:val="001C0D47"/>
    <w:rsid w:val="001C0E41"/>
    <w:rsid w:val="001C0E73"/>
    <w:rsid w:val="001C1CE1"/>
    <w:rsid w:val="001C25BC"/>
    <w:rsid w:val="001C2CEF"/>
    <w:rsid w:val="001C305E"/>
    <w:rsid w:val="001C37A5"/>
    <w:rsid w:val="001C55C0"/>
    <w:rsid w:val="001C6052"/>
    <w:rsid w:val="001C61E3"/>
    <w:rsid w:val="001C6BD5"/>
    <w:rsid w:val="001C74A0"/>
    <w:rsid w:val="001C7FAF"/>
    <w:rsid w:val="001D0D05"/>
    <w:rsid w:val="001D1022"/>
    <w:rsid w:val="001D19D1"/>
    <w:rsid w:val="001D1A40"/>
    <w:rsid w:val="001D33C1"/>
    <w:rsid w:val="001D3DAC"/>
    <w:rsid w:val="001D3EA4"/>
    <w:rsid w:val="001D407B"/>
    <w:rsid w:val="001D4515"/>
    <w:rsid w:val="001D5A0A"/>
    <w:rsid w:val="001D5F5C"/>
    <w:rsid w:val="001D5FF5"/>
    <w:rsid w:val="001D6373"/>
    <w:rsid w:val="001D6380"/>
    <w:rsid w:val="001D6464"/>
    <w:rsid w:val="001D6EFB"/>
    <w:rsid w:val="001D7C84"/>
    <w:rsid w:val="001D7F31"/>
    <w:rsid w:val="001E02E9"/>
    <w:rsid w:val="001E06DB"/>
    <w:rsid w:val="001E2EBA"/>
    <w:rsid w:val="001E310D"/>
    <w:rsid w:val="001E3559"/>
    <w:rsid w:val="001E41D1"/>
    <w:rsid w:val="001E540E"/>
    <w:rsid w:val="001E5968"/>
    <w:rsid w:val="001E66DB"/>
    <w:rsid w:val="001E6E2B"/>
    <w:rsid w:val="001E7250"/>
    <w:rsid w:val="001F06CC"/>
    <w:rsid w:val="001F0794"/>
    <w:rsid w:val="001F1C33"/>
    <w:rsid w:val="001F2BE7"/>
    <w:rsid w:val="001F375B"/>
    <w:rsid w:val="001F3810"/>
    <w:rsid w:val="001F383D"/>
    <w:rsid w:val="001F4C47"/>
    <w:rsid w:val="001F5241"/>
    <w:rsid w:val="001F5397"/>
    <w:rsid w:val="001F59F2"/>
    <w:rsid w:val="001F5E38"/>
    <w:rsid w:val="001F6213"/>
    <w:rsid w:val="001F6A18"/>
    <w:rsid w:val="001F77EA"/>
    <w:rsid w:val="001F7991"/>
    <w:rsid w:val="0020075D"/>
    <w:rsid w:val="002011D8"/>
    <w:rsid w:val="002012E2"/>
    <w:rsid w:val="002028E5"/>
    <w:rsid w:val="002031C7"/>
    <w:rsid w:val="002034C6"/>
    <w:rsid w:val="002038C1"/>
    <w:rsid w:val="00203DEC"/>
    <w:rsid w:val="0020418F"/>
    <w:rsid w:val="00204563"/>
    <w:rsid w:val="0020481B"/>
    <w:rsid w:val="00207147"/>
    <w:rsid w:val="00207A9A"/>
    <w:rsid w:val="00207C80"/>
    <w:rsid w:val="00211F77"/>
    <w:rsid w:val="00212CAD"/>
    <w:rsid w:val="00212CC0"/>
    <w:rsid w:val="002132B2"/>
    <w:rsid w:val="00214D33"/>
    <w:rsid w:val="00214F16"/>
    <w:rsid w:val="00216AED"/>
    <w:rsid w:val="002172B0"/>
    <w:rsid w:val="00217651"/>
    <w:rsid w:val="00217FF2"/>
    <w:rsid w:val="0022033E"/>
    <w:rsid w:val="0022058E"/>
    <w:rsid w:val="002207A4"/>
    <w:rsid w:val="00220D3E"/>
    <w:rsid w:val="002216DA"/>
    <w:rsid w:val="00223E7B"/>
    <w:rsid w:val="00224258"/>
    <w:rsid w:val="0022471F"/>
    <w:rsid w:val="00225882"/>
    <w:rsid w:val="00226DB2"/>
    <w:rsid w:val="0022707A"/>
    <w:rsid w:val="00230B71"/>
    <w:rsid w:val="00231EFD"/>
    <w:rsid w:val="002324EE"/>
    <w:rsid w:val="0023266C"/>
    <w:rsid w:val="00232FE0"/>
    <w:rsid w:val="0023321C"/>
    <w:rsid w:val="00233368"/>
    <w:rsid w:val="00233435"/>
    <w:rsid w:val="00233A1B"/>
    <w:rsid w:val="002340EA"/>
    <w:rsid w:val="0023466A"/>
    <w:rsid w:val="002368EE"/>
    <w:rsid w:val="00237337"/>
    <w:rsid w:val="00240A7C"/>
    <w:rsid w:val="00240EF4"/>
    <w:rsid w:val="002423F9"/>
    <w:rsid w:val="00242821"/>
    <w:rsid w:val="00243A75"/>
    <w:rsid w:val="002457F4"/>
    <w:rsid w:val="00245D87"/>
    <w:rsid w:val="00246C30"/>
    <w:rsid w:val="0024759A"/>
    <w:rsid w:val="00247A28"/>
    <w:rsid w:val="00247F61"/>
    <w:rsid w:val="0025047F"/>
    <w:rsid w:val="00250A3D"/>
    <w:rsid w:val="00251FD3"/>
    <w:rsid w:val="0025243F"/>
    <w:rsid w:val="002526DE"/>
    <w:rsid w:val="00252A44"/>
    <w:rsid w:val="00253806"/>
    <w:rsid w:val="00253856"/>
    <w:rsid w:val="00254264"/>
    <w:rsid w:val="00254CFE"/>
    <w:rsid w:val="00254E0C"/>
    <w:rsid w:val="00254FF1"/>
    <w:rsid w:val="0025544F"/>
    <w:rsid w:val="002557F9"/>
    <w:rsid w:val="00255A68"/>
    <w:rsid w:val="00256047"/>
    <w:rsid w:val="00256FBD"/>
    <w:rsid w:val="002576A7"/>
    <w:rsid w:val="00257950"/>
    <w:rsid w:val="002605C4"/>
    <w:rsid w:val="0026091C"/>
    <w:rsid w:val="00261298"/>
    <w:rsid w:val="00261637"/>
    <w:rsid w:val="002618C5"/>
    <w:rsid w:val="00261FC2"/>
    <w:rsid w:val="00262138"/>
    <w:rsid w:val="00262B0C"/>
    <w:rsid w:val="00263316"/>
    <w:rsid w:val="002637B3"/>
    <w:rsid w:val="00263E23"/>
    <w:rsid w:val="002647DC"/>
    <w:rsid w:val="002649C8"/>
    <w:rsid w:val="00265791"/>
    <w:rsid w:val="00265C24"/>
    <w:rsid w:val="00266722"/>
    <w:rsid w:val="00266B95"/>
    <w:rsid w:val="00266F95"/>
    <w:rsid w:val="002673D6"/>
    <w:rsid w:val="00270352"/>
    <w:rsid w:val="00271DF2"/>
    <w:rsid w:val="002721E6"/>
    <w:rsid w:val="00272824"/>
    <w:rsid w:val="002741F6"/>
    <w:rsid w:val="0027470B"/>
    <w:rsid w:val="002748F4"/>
    <w:rsid w:val="00274BFB"/>
    <w:rsid w:val="00274F97"/>
    <w:rsid w:val="00275CCB"/>
    <w:rsid w:val="00276877"/>
    <w:rsid w:val="00277DDE"/>
    <w:rsid w:val="0028030E"/>
    <w:rsid w:val="00281CD6"/>
    <w:rsid w:val="00281F63"/>
    <w:rsid w:val="0028301C"/>
    <w:rsid w:val="002831F6"/>
    <w:rsid w:val="0028403F"/>
    <w:rsid w:val="0028656E"/>
    <w:rsid w:val="00290719"/>
    <w:rsid w:val="0029172A"/>
    <w:rsid w:val="00292079"/>
    <w:rsid w:val="00292C8D"/>
    <w:rsid w:val="002933CF"/>
    <w:rsid w:val="00294FC2"/>
    <w:rsid w:val="00297023"/>
    <w:rsid w:val="00297180"/>
    <w:rsid w:val="00297A14"/>
    <w:rsid w:val="00297D79"/>
    <w:rsid w:val="002A02E0"/>
    <w:rsid w:val="002A085C"/>
    <w:rsid w:val="002A0B34"/>
    <w:rsid w:val="002A0D7A"/>
    <w:rsid w:val="002A0FB3"/>
    <w:rsid w:val="002A10C9"/>
    <w:rsid w:val="002A12CB"/>
    <w:rsid w:val="002A14A8"/>
    <w:rsid w:val="002A18B1"/>
    <w:rsid w:val="002A1ED7"/>
    <w:rsid w:val="002A2015"/>
    <w:rsid w:val="002A26A6"/>
    <w:rsid w:val="002A3DF2"/>
    <w:rsid w:val="002A445C"/>
    <w:rsid w:val="002A4DF2"/>
    <w:rsid w:val="002A50B1"/>
    <w:rsid w:val="002A547E"/>
    <w:rsid w:val="002A5A95"/>
    <w:rsid w:val="002A6F66"/>
    <w:rsid w:val="002A7AAC"/>
    <w:rsid w:val="002A7E32"/>
    <w:rsid w:val="002B14D9"/>
    <w:rsid w:val="002B1A63"/>
    <w:rsid w:val="002B24C9"/>
    <w:rsid w:val="002B2973"/>
    <w:rsid w:val="002B3406"/>
    <w:rsid w:val="002B3793"/>
    <w:rsid w:val="002B393D"/>
    <w:rsid w:val="002B39E9"/>
    <w:rsid w:val="002B4444"/>
    <w:rsid w:val="002B719E"/>
    <w:rsid w:val="002B71F6"/>
    <w:rsid w:val="002B7703"/>
    <w:rsid w:val="002B7C40"/>
    <w:rsid w:val="002B7F08"/>
    <w:rsid w:val="002C10AA"/>
    <w:rsid w:val="002C11F5"/>
    <w:rsid w:val="002C2304"/>
    <w:rsid w:val="002C2E15"/>
    <w:rsid w:val="002C2FBB"/>
    <w:rsid w:val="002C3288"/>
    <w:rsid w:val="002C428D"/>
    <w:rsid w:val="002C42A5"/>
    <w:rsid w:val="002C6696"/>
    <w:rsid w:val="002C6FAE"/>
    <w:rsid w:val="002C7404"/>
    <w:rsid w:val="002D04C8"/>
    <w:rsid w:val="002D0B26"/>
    <w:rsid w:val="002D10CA"/>
    <w:rsid w:val="002D1A21"/>
    <w:rsid w:val="002D200B"/>
    <w:rsid w:val="002D26AF"/>
    <w:rsid w:val="002D32CB"/>
    <w:rsid w:val="002D3426"/>
    <w:rsid w:val="002D37D8"/>
    <w:rsid w:val="002D3D5D"/>
    <w:rsid w:val="002D4F28"/>
    <w:rsid w:val="002D5D0E"/>
    <w:rsid w:val="002D6737"/>
    <w:rsid w:val="002D75C7"/>
    <w:rsid w:val="002D7B46"/>
    <w:rsid w:val="002E0E29"/>
    <w:rsid w:val="002E1263"/>
    <w:rsid w:val="002E2627"/>
    <w:rsid w:val="002E345F"/>
    <w:rsid w:val="002E49DD"/>
    <w:rsid w:val="002E5542"/>
    <w:rsid w:val="002E55BB"/>
    <w:rsid w:val="002E55E8"/>
    <w:rsid w:val="002E6C26"/>
    <w:rsid w:val="002E7188"/>
    <w:rsid w:val="002E7323"/>
    <w:rsid w:val="002F03C0"/>
    <w:rsid w:val="002F107E"/>
    <w:rsid w:val="002F136F"/>
    <w:rsid w:val="002F2C06"/>
    <w:rsid w:val="002F2E91"/>
    <w:rsid w:val="002F3C33"/>
    <w:rsid w:val="002F4310"/>
    <w:rsid w:val="002F54B1"/>
    <w:rsid w:val="002F5CE6"/>
    <w:rsid w:val="002F735C"/>
    <w:rsid w:val="002F73B5"/>
    <w:rsid w:val="002F73C0"/>
    <w:rsid w:val="002F7458"/>
    <w:rsid w:val="002F75D6"/>
    <w:rsid w:val="002F771B"/>
    <w:rsid w:val="002F7B0A"/>
    <w:rsid w:val="00301073"/>
    <w:rsid w:val="0030111C"/>
    <w:rsid w:val="0030247E"/>
    <w:rsid w:val="003034FE"/>
    <w:rsid w:val="00304E45"/>
    <w:rsid w:val="003060E4"/>
    <w:rsid w:val="00306854"/>
    <w:rsid w:val="003068C0"/>
    <w:rsid w:val="003074F4"/>
    <w:rsid w:val="00310AE5"/>
    <w:rsid w:val="00311356"/>
    <w:rsid w:val="0031160B"/>
    <w:rsid w:val="00312851"/>
    <w:rsid w:val="00312BCB"/>
    <w:rsid w:val="00313D8A"/>
    <w:rsid w:val="00313EA3"/>
    <w:rsid w:val="00313FFB"/>
    <w:rsid w:val="003143F8"/>
    <w:rsid w:val="00314A6E"/>
    <w:rsid w:val="00314B23"/>
    <w:rsid w:val="00315408"/>
    <w:rsid w:val="00316320"/>
    <w:rsid w:val="003165B0"/>
    <w:rsid w:val="00316746"/>
    <w:rsid w:val="0031692F"/>
    <w:rsid w:val="00317019"/>
    <w:rsid w:val="00317569"/>
    <w:rsid w:val="00320FCD"/>
    <w:rsid w:val="00321477"/>
    <w:rsid w:val="00321E56"/>
    <w:rsid w:val="00322381"/>
    <w:rsid w:val="003232C4"/>
    <w:rsid w:val="00323AA5"/>
    <w:rsid w:val="00324FF6"/>
    <w:rsid w:val="003250CE"/>
    <w:rsid w:val="00325A46"/>
    <w:rsid w:val="00325E04"/>
    <w:rsid w:val="00326063"/>
    <w:rsid w:val="00326775"/>
    <w:rsid w:val="003271ED"/>
    <w:rsid w:val="0032727C"/>
    <w:rsid w:val="003274C0"/>
    <w:rsid w:val="00327627"/>
    <w:rsid w:val="00330CC4"/>
    <w:rsid w:val="003312D4"/>
    <w:rsid w:val="00331D8F"/>
    <w:rsid w:val="0033317B"/>
    <w:rsid w:val="003340A0"/>
    <w:rsid w:val="00334E70"/>
    <w:rsid w:val="00335442"/>
    <w:rsid w:val="00335E0D"/>
    <w:rsid w:val="00335EDF"/>
    <w:rsid w:val="003363A4"/>
    <w:rsid w:val="00336A9B"/>
    <w:rsid w:val="00337352"/>
    <w:rsid w:val="003401D4"/>
    <w:rsid w:val="0034050E"/>
    <w:rsid w:val="00341922"/>
    <w:rsid w:val="00342201"/>
    <w:rsid w:val="00342C7E"/>
    <w:rsid w:val="003449FB"/>
    <w:rsid w:val="0034515C"/>
    <w:rsid w:val="0034523E"/>
    <w:rsid w:val="00345DEE"/>
    <w:rsid w:val="00346AED"/>
    <w:rsid w:val="003474E5"/>
    <w:rsid w:val="0035070A"/>
    <w:rsid w:val="00350710"/>
    <w:rsid w:val="00350E7E"/>
    <w:rsid w:val="003518C2"/>
    <w:rsid w:val="00351C83"/>
    <w:rsid w:val="00352305"/>
    <w:rsid w:val="00353B45"/>
    <w:rsid w:val="003547E1"/>
    <w:rsid w:val="00354BE3"/>
    <w:rsid w:val="00354C9D"/>
    <w:rsid w:val="00355C73"/>
    <w:rsid w:val="00356291"/>
    <w:rsid w:val="003569D5"/>
    <w:rsid w:val="00356A5A"/>
    <w:rsid w:val="003570B8"/>
    <w:rsid w:val="003579AF"/>
    <w:rsid w:val="00362463"/>
    <w:rsid w:val="00362599"/>
    <w:rsid w:val="00362944"/>
    <w:rsid w:val="003637C8"/>
    <w:rsid w:val="00364A2E"/>
    <w:rsid w:val="00364D4C"/>
    <w:rsid w:val="00365D30"/>
    <w:rsid w:val="003670C5"/>
    <w:rsid w:val="00367184"/>
    <w:rsid w:val="00367FD9"/>
    <w:rsid w:val="003700D8"/>
    <w:rsid w:val="00371076"/>
    <w:rsid w:val="00372DBC"/>
    <w:rsid w:val="00372E45"/>
    <w:rsid w:val="0037413B"/>
    <w:rsid w:val="00374CCA"/>
    <w:rsid w:val="003762C0"/>
    <w:rsid w:val="003775E4"/>
    <w:rsid w:val="00380B1B"/>
    <w:rsid w:val="00380F6F"/>
    <w:rsid w:val="00380F89"/>
    <w:rsid w:val="00381A8B"/>
    <w:rsid w:val="00381CF1"/>
    <w:rsid w:val="00385166"/>
    <w:rsid w:val="00385D37"/>
    <w:rsid w:val="0038637B"/>
    <w:rsid w:val="00386A46"/>
    <w:rsid w:val="00387280"/>
    <w:rsid w:val="003877A6"/>
    <w:rsid w:val="00390C96"/>
    <w:rsid w:val="00390F44"/>
    <w:rsid w:val="00391E5B"/>
    <w:rsid w:val="00393948"/>
    <w:rsid w:val="00396D91"/>
    <w:rsid w:val="003A067A"/>
    <w:rsid w:val="003A1523"/>
    <w:rsid w:val="003A1B77"/>
    <w:rsid w:val="003A2CBB"/>
    <w:rsid w:val="003A2D50"/>
    <w:rsid w:val="003A442C"/>
    <w:rsid w:val="003A4EAF"/>
    <w:rsid w:val="003A533A"/>
    <w:rsid w:val="003A68AD"/>
    <w:rsid w:val="003A7A1A"/>
    <w:rsid w:val="003B0993"/>
    <w:rsid w:val="003B0D50"/>
    <w:rsid w:val="003B1040"/>
    <w:rsid w:val="003B117D"/>
    <w:rsid w:val="003B127B"/>
    <w:rsid w:val="003B156F"/>
    <w:rsid w:val="003B158E"/>
    <w:rsid w:val="003B200D"/>
    <w:rsid w:val="003B20BD"/>
    <w:rsid w:val="003B41FF"/>
    <w:rsid w:val="003B4A9B"/>
    <w:rsid w:val="003B4EFA"/>
    <w:rsid w:val="003B5158"/>
    <w:rsid w:val="003B71BD"/>
    <w:rsid w:val="003B7566"/>
    <w:rsid w:val="003C01DF"/>
    <w:rsid w:val="003C031F"/>
    <w:rsid w:val="003C093B"/>
    <w:rsid w:val="003C0AC6"/>
    <w:rsid w:val="003C2EB8"/>
    <w:rsid w:val="003C3C85"/>
    <w:rsid w:val="003C51E2"/>
    <w:rsid w:val="003C5D7A"/>
    <w:rsid w:val="003C6500"/>
    <w:rsid w:val="003C673B"/>
    <w:rsid w:val="003D1304"/>
    <w:rsid w:val="003D159A"/>
    <w:rsid w:val="003D261E"/>
    <w:rsid w:val="003D36DB"/>
    <w:rsid w:val="003D4C83"/>
    <w:rsid w:val="003D4E37"/>
    <w:rsid w:val="003D59D7"/>
    <w:rsid w:val="003D64D0"/>
    <w:rsid w:val="003D79FD"/>
    <w:rsid w:val="003E066D"/>
    <w:rsid w:val="003E1923"/>
    <w:rsid w:val="003E1D08"/>
    <w:rsid w:val="003E1D4A"/>
    <w:rsid w:val="003E1F87"/>
    <w:rsid w:val="003E2700"/>
    <w:rsid w:val="003E3EF2"/>
    <w:rsid w:val="003E4B5B"/>
    <w:rsid w:val="003E532B"/>
    <w:rsid w:val="003E688A"/>
    <w:rsid w:val="003E7A12"/>
    <w:rsid w:val="003E7B32"/>
    <w:rsid w:val="003E7E6E"/>
    <w:rsid w:val="003F0640"/>
    <w:rsid w:val="003F0DF0"/>
    <w:rsid w:val="003F193D"/>
    <w:rsid w:val="003F1D8B"/>
    <w:rsid w:val="003F1FB1"/>
    <w:rsid w:val="003F26D5"/>
    <w:rsid w:val="003F2AB4"/>
    <w:rsid w:val="003F3333"/>
    <w:rsid w:val="003F43CA"/>
    <w:rsid w:val="003F4487"/>
    <w:rsid w:val="003F508D"/>
    <w:rsid w:val="003F5AA2"/>
    <w:rsid w:val="003F64BB"/>
    <w:rsid w:val="003F7E63"/>
    <w:rsid w:val="00400143"/>
    <w:rsid w:val="00400562"/>
    <w:rsid w:val="00400F72"/>
    <w:rsid w:val="00401269"/>
    <w:rsid w:val="004021C6"/>
    <w:rsid w:val="00403114"/>
    <w:rsid w:val="004034B6"/>
    <w:rsid w:val="004035A9"/>
    <w:rsid w:val="0040477D"/>
    <w:rsid w:val="00405369"/>
    <w:rsid w:val="004064B9"/>
    <w:rsid w:val="00407BD5"/>
    <w:rsid w:val="00407EFD"/>
    <w:rsid w:val="004100E7"/>
    <w:rsid w:val="00410631"/>
    <w:rsid w:val="0041092E"/>
    <w:rsid w:val="004109D1"/>
    <w:rsid w:val="004114AC"/>
    <w:rsid w:val="00412DF5"/>
    <w:rsid w:val="004142CC"/>
    <w:rsid w:val="00414AC6"/>
    <w:rsid w:val="00416B7F"/>
    <w:rsid w:val="00416D3A"/>
    <w:rsid w:val="0041732F"/>
    <w:rsid w:val="00420C38"/>
    <w:rsid w:val="004211D3"/>
    <w:rsid w:val="00421DE6"/>
    <w:rsid w:val="00421FAD"/>
    <w:rsid w:val="004220B8"/>
    <w:rsid w:val="004245C1"/>
    <w:rsid w:val="00425243"/>
    <w:rsid w:val="00425403"/>
    <w:rsid w:val="00426153"/>
    <w:rsid w:val="004264F9"/>
    <w:rsid w:val="00430CFA"/>
    <w:rsid w:val="00431044"/>
    <w:rsid w:val="004324F7"/>
    <w:rsid w:val="00432B6C"/>
    <w:rsid w:val="0043413E"/>
    <w:rsid w:val="00434532"/>
    <w:rsid w:val="0043492A"/>
    <w:rsid w:val="00434AD8"/>
    <w:rsid w:val="00434D6B"/>
    <w:rsid w:val="00435510"/>
    <w:rsid w:val="00435D1A"/>
    <w:rsid w:val="0043616A"/>
    <w:rsid w:val="004362C2"/>
    <w:rsid w:val="00436599"/>
    <w:rsid w:val="00436AE1"/>
    <w:rsid w:val="00437A10"/>
    <w:rsid w:val="00440DC3"/>
    <w:rsid w:val="00440EB4"/>
    <w:rsid w:val="004419B4"/>
    <w:rsid w:val="00441CE4"/>
    <w:rsid w:val="0044394A"/>
    <w:rsid w:val="004444F3"/>
    <w:rsid w:val="004449DD"/>
    <w:rsid w:val="00444C3E"/>
    <w:rsid w:val="00445308"/>
    <w:rsid w:val="00445764"/>
    <w:rsid w:val="00445F39"/>
    <w:rsid w:val="004465BF"/>
    <w:rsid w:val="004468F6"/>
    <w:rsid w:val="004478AF"/>
    <w:rsid w:val="00447D2A"/>
    <w:rsid w:val="0045121E"/>
    <w:rsid w:val="0045134F"/>
    <w:rsid w:val="004517F1"/>
    <w:rsid w:val="00452AB7"/>
    <w:rsid w:val="00452FE6"/>
    <w:rsid w:val="0045354E"/>
    <w:rsid w:val="00453D18"/>
    <w:rsid w:val="00455200"/>
    <w:rsid w:val="004552CA"/>
    <w:rsid w:val="004557D4"/>
    <w:rsid w:val="00456864"/>
    <w:rsid w:val="00456CE8"/>
    <w:rsid w:val="004617AB"/>
    <w:rsid w:val="00461E31"/>
    <w:rsid w:val="00462AF8"/>
    <w:rsid w:val="00463F4E"/>
    <w:rsid w:val="00464824"/>
    <w:rsid w:val="0046492D"/>
    <w:rsid w:val="0046710A"/>
    <w:rsid w:val="00467464"/>
    <w:rsid w:val="00467639"/>
    <w:rsid w:val="00467A60"/>
    <w:rsid w:val="0047030F"/>
    <w:rsid w:val="00470CF4"/>
    <w:rsid w:val="00472287"/>
    <w:rsid w:val="0047376B"/>
    <w:rsid w:val="00474180"/>
    <w:rsid w:val="004745CD"/>
    <w:rsid w:val="004747B6"/>
    <w:rsid w:val="00474BCF"/>
    <w:rsid w:val="004752A9"/>
    <w:rsid w:val="00475DB5"/>
    <w:rsid w:val="00476375"/>
    <w:rsid w:val="00477772"/>
    <w:rsid w:val="00477EB5"/>
    <w:rsid w:val="00480105"/>
    <w:rsid w:val="004808BE"/>
    <w:rsid w:val="004817DB"/>
    <w:rsid w:val="00482063"/>
    <w:rsid w:val="00482390"/>
    <w:rsid w:val="0048310D"/>
    <w:rsid w:val="0048494C"/>
    <w:rsid w:val="0048522A"/>
    <w:rsid w:val="00485C4B"/>
    <w:rsid w:val="00485E49"/>
    <w:rsid w:val="0049032F"/>
    <w:rsid w:val="00491ABC"/>
    <w:rsid w:val="00493061"/>
    <w:rsid w:val="004937C4"/>
    <w:rsid w:val="004939CB"/>
    <w:rsid w:val="00493BD9"/>
    <w:rsid w:val="004947F0"/>
    <w:rsid w:val="00494C58"/>
    <w:rsid w:val="00494E38"/>
    <w:rsid w:val="0049557C"/>
    <w:rsid w:val="00497A41"/>
    <w:rsid w:val="00497F08"/>
    <w:rsid w:val="004A0647"/>
    <w:rsid w:val="004A1B9C"/>
    <w:rsid w:val="004A32D1"/>
    <w:rsid w:val="004A3727"/>
    <w:rsid w:val="004A5F2D"/>
    <w:rsid w:val="004B1D19"/>
    <w:rsid w:val="004B2B3B"/>
    <w:rsid w:val="004B32EA"/>
    <w:rsid w:val="004B4333"/>
    <w:rsid w:val="004B4C36"/>
    <w:rsid w:val="004B5F04"/>
    <w:rsid w:val="004B6265"/>
    <w:rsid w:val="004B74A8"/>
    <w:rsid w:val="004B78D0"/>
    <w:rsid w:val="004B7F71"/>
    <w:rsid w:val="004C101E"/>
    <w:rsid w:val="004C155A"/>
    <w:rsid w:val="004C24D3"/>
    <w:rsid w:val="004C293E"/>
    <w:rsid w:val="004C2A3C"/>
    <w:rsid w:val="004C2A4A"/>
    <w:rsid w:val="004C3B11"/>
    <w:rsid w:val="004C3C46"/>
    <w:rsid w:val="004C4D96"/>
    <w:rsid w:val="004D01DD"/>
    <w:rsid w:val="004D0F45"/>
    <w:rsid w:val="004D0FD8"/>
    <w:rsid w:val="004D157A"/>
    <w:rsid w:val="004D4685"/>
    <w:rsid w:val="004D52AE"/>
    <w:rsid w:val="004D6A42"/>
    <w:rsid w:val="004D76CF"/>
    <w:rsid w:val="004D78FC"/>
    <w:rsid w:val="004D7A09"/>
    <w:rsid w:val="004D7ABB"/>
    <w:rsid w:val="004E0E6E"/>
    <w:rsid w:val="004E1224"/>
    <w:rsid w:val="004E2AE3"/>
    <w:rsid w:val="004E3498"/>
    <w:rsid w:val="004E3916"/>
    <w:rsid w:val="004E3A02"/>
    <w:rsid w:val="004E5B99"/>
    <w:rsid w:val="004E5C59"/>
    <w:rsid w:val="004E5E6E"/>
    <w:rsid w:val="004E6B7D"/>
    <w:rsid w:val="004E7F0E"/>
    <w:rsid w:val="004F0AD9"/>
    <w:rsid w:val="004F0C31"/>
    <w:rsid w:val="004F11A3"/>
    <w:rsid w:val="004F14A5"/>
    <w:rsid w:val="004F215D"/>
    <w:rsid w:val="004F2364"/>
    <w:rsid w:val="004F2689"/>
    <w:rsid w:val="004F28C9"/>
    <w:rsid w:val="004F2C43"/>
    <w:rsid w:val="004F310C"/>
    <w:rsid w:val="004F3739"/>
    <w:rsid w:val="004F4513"/>
    <w:rsid w:val="004F50AE"/>
    <w:rsid w:val="00500736"/>
    <w:rsid w:val="00500B5A"/>
    <w:rsid w:val="00500F29"/>
    <w:rsid w:val="00501216"/>
    <w:rsid w:val="00501F52"/>
    <w:rsid w:val="00503783"/>
    <w:rsid w:val="0050541D"/>
    <w:rsid w:val="00505905"/>
    <w:rsid w:val="00505BA3"/>
    <w:rsid w:val="005071D9"/>
    <w:rsid w:val="00507763"/>
    <w:rsid w:val="00507A59"/>
    <w:rsid w:val="00507A95"/>
    <w:rsid w:val="00507C3B"/>
    <w:rsid w:val="0051056D"/>
    <w:rsid w:val="00510B58"/>
    <w:rsid w:val="00511CBD"/>
    <w:rsid w:val="00512D57"/>
    <w:rsid w:val="0051442F"/>
    <w:rsid w:val="005154ED"/>
    <w:rsid w:val="005154EE"/>
    <w:rsid w:val="00515D19"/>
    <w:rsid w:val="005174E3"/>
    <w:rsid w:val="00520011"/>
    <w:rsid w:val="00520C51"/>
    <w:rsid w:val="00521CF0"/>
    <w:rsid w:val="00521F58"/>
    <w:rsid w:val="0052217D"/>
    <w:rsid w:val="00522331"/>
    <w:rsid w:val="005232A8"/>
    <w:rsid w:val="0052456A"/>
    <w:rsid w:val="00524A6B"/>
    <w:rsid w:val="005250D8"/>
    <w:rsid w:val="005259E9"/>
    <w:rsid w:val="00527931"/>
    <w:rsid w:val="00527AAB"/>
    <w:rsid w:val="00527BD4"/>
    <w:rsid w:val="00530D81"/>
    <w:rsid w:val="00530FB7"/>
    <w:rsid w:val="00531017"/>
    <w:rsid w:val="00531227"/>
    <w:rsid w:val="00532092"/>
    <w:rsid w:val="005327F4"/>
    <w:rsid w:val="00532B1C"/>
    <w:rsid w:val="00533A8A"/>
    <w:rsid w:val="005340A6"/>
    <w:rsid w:val="005344EB"/>
    <w:rsid w:val="00534760"/>
    <w:rsid w:val="005354A2"/>
    <w:rsid w:val="00535D85"/>
    <w:rsid w:val="005403B6"/>
    <w:rsid w:val="00540F6A"/>
    <w:rsid w:val="00541042"/>
    <w:rsid w:val="00541D0E"/>
    <w:rsid w:val="00541ECA"/>
    <w:rsid w:val="00542372"/>
    <w:rsid w:val="00542885"/>
    <w:rsid w:val="005434A8"/>
    <w:rsid w:val="005435EA"/>
    <w:rsid w:val="00543A38"/>
    <w:rsid w:val="005440FF"/>
    <w:rsid w:val="005474C8"/>
    <w:rsid w:val="0054756A"/>
    <w:rsid w:val="00547850"/>
    <w:rsid w:val="005501BA"/>
    <w:rsid w:val="00550B3A"/>
    <w:rsid w:val="00550C17"/>
    <w:rsid w:val="00550D33"/>
    <w:rsid w:val="00551939"/>
    <w:rsid w:val="005525A5"/>
    <w:rsid w:val="00552E84"/>
    <w:rsid w:val="00553C63"/>
    <w:rsid w:val="005546C4"/>
    <w:rsid w:val="005547BE"/>
    <w:rsid w:val="00554857"/>
    <w:rsid w:val="00554F3F"/>
    <w:rsid w:val="00555056"/>
    <w:rsid w:val="0055561D"/>
    <w:rsid w:val="0055730C"/>
    <w:rsid w:val="00557BB0"/>
    <w:rsid w:val="0056052F"/>
    <w:rsid w:val="00560788"/>
    <w:rsid w:val="005616C7"/>
    <w:rsid w:val="0056170B"/>
    <w:rsid w:val="00561782"/>
    <w:rsid w:val="00562E16"/>
    <w:rsid w:val="00564069"/>
    <w:rsid w:val="00565AA4"/>
    <w:rsid w:val="00565EF8"/>
    <w:rsid w:val="00566395"/>
    <w:rsid w:val="005670FE"/>
    <w:rsid w:val="0057062B"/>
    <w:rsid w:val="00571F3A"/>
    <w:rsid w:val="0057214B"/>
    <w:rsid w:val="005729D8"/>
    <w:rsid w:val="005732A0"/>
    <w:rsid w:val="00575079"/>
    <w:rsid w:val="0057722E"/>
    <w:rsid w:val="00577365"/>
    <w:rsid w:val="00577A3E"/>
    <w:rsid w:val="00577D47"/>
    <w:rsid w:val="0058040A"/>
    <w:rsid w:val="00582850"/>
    <w:rsid w:val="00583D0D"/>
    <w:rsid w:val="005842EE"/>
    <w:rsid w:val="005857EA"/>
    <w:rsid w:val="0058584F"/>
    <w:rsid w:val="00585FA1"/>
    <w:rsid w:val="00587F7C"/>
    <w:rsid w:val="0059044C"/>
    <w:rsid w:val="00590BBC"/>
    <w:rsid w:val="00591010"/>
    <w:rsid w:val="00591FEA"/>
    <w:rsid w:val="0059258A"/>
    <w:rsid w:val="00592A51"/>
    <w:rsid w:val="005930B7"/>
    <w:rsid w:val="00593457"/>
    <w:rsid w:val="005937EA"/>
    <w:rsid w:val="00593897"/>
    <w:rsid w:val="0059409B"/>
    <w:rsid w:val="00594721"/>
    <w:rsid w:val="0059490F"/>
    <w:rsid w:val="00594A84"/>
    <w:rsid w:val="00594F54"/>
    <w:rsid w:val="005969E5"/>
    <w:rsid w:val="00596B83"/>
    <w:rsid w:val="00596FA1"/>
    <w:rsid w:val="00597EEA"/>
    <w:rsid w:val="005A0DC2"/>
    <w:rsid w:val="005A1023"/>
    <w:rsid w:val="005A1028"/>
    <w:rsid w:val="005A299B"/>
    <w:rsid w:val="005A2AC3"/>
    <w:rsid w:val="005A3041"/>
    <w:rsid w:val="005A3926"/>
    <w:rsid w:val="005A3BBE"/>
    <w:rsid w:val="005A4090"/>
    <w:rsid w:val="005A4D12"/>
    <w:rsid w:val="005A5253"/>
    <w:rsid w:val="005A6216"/>
    <w:rsid w:val="005A7441"/>
    <w:rsid w:val="005B1B68"/>
    <w:rsid w:val="005B22FB"/>
    <w:rsid w:val="005B3949"/>
    <w:rsid w:val="005B3ADC"/>
    <w:rsid w:val="005B3E42"/>
    <w:rsid w:val="005B589D"/>
    <w:rsid w:val="005B6CF3"/>
    <w:rsid w:val="005B6F9E"/>
    <w:rsid w:val="005B7045"/>
    <w:rsid w:val="005B788A"/>
    <w:rsid w:val="005C1330"/>
    <w:rsid w:val="005C2833"/>
    <w:rsid w:val="005C2CCC"/>
    <w:rsid w:val="005C459C"/>
    <w:rsid w:val="005C53F5"/>
    <w:rsid w:val="005C5669"/>
    <w:rsid w:val="005C6B92"/>
    <w:rsid w:val="005C6F0C"/>
    <w:rsid w:val="005C77A2"/>
    <w:rsid w:val="005C7BAF"/>
    <w:rsid w:val="005D0C07"/>
    <w:rsid w:val="005D16AA"/>
    <w:rsid w:val="005D1F7B"/>
    <w:rsid w:val="005D259B"/>
    <w:rsid w:val="005D291A"/>
    <w:rsid w:val="005D29EE"/>
    <w:rsid w:val="005D2BCD"/>
    <w:rsid w:val="005D2BD4"/>
    <w:rsid w:val="005D38D2"/>
    <w:rsid w:val="005D570C"/>
    <w:rsid w:val="005D65D3"/>
    <w:rsid w:val="005D67EE"/>
    <w:rsid w:val="005D682F"/>
    <w:rsid w:val="005D699F"/>
    <w:rsid w:val="005D6F30"/>
    <w:rsid w:val="005D71C1"/>
    <w:rsid w:val="005D74D3"/>
    <w:rsid w:val="005D7797"/>
    <w:rsid w:val="005D7D1C"/>
    <w:rsid w:val="005E01F2"/>
    <w:rsid w:val="005E02EA"/>
    <w:rsid w:val="005E078E"/>
    <w:rsid w:val="005E0E0C"/>
    <w:rsid w:val="005E105C"/>
    <w:rsid w:val="005E1CAD"/>
    <w:rsid w:val="005E1CC7"/>
    <w:rsid w:val="005E1CEA"/>
    <w:rsid w:val="005E2292"/>
    <w:rsid w:val="005E3910"/>
    <w:rsid w:val="005E4CAD"/>
    <w:rsid w:val="005E5DFB"/>
    <w:rsid w:val="005E5EA7"/>
    <w:rsid w:val="005E7314"/>
    <w:rsid w:val="005F03B9"/>
    <w:rsid w:val="005F0911"/>
    <w:rsid w:val="005F17A6"/>
    <w:rsid w:val="005F1CB2"/>
    <w:rsid w:val="005F1F07"/>
    <w:rsid w:val="005F2D4A"/>
    <w:rsid w:val="005F2F8D"/>
    <w:rsid w:val="005F2FDB"/>
    <w:rsid w:val="005F31F5"/>
    <w:rsid w:val="005F4530"/>
    <w:rsid w:val="005F46C1"/>
    <w:rsid w:val="005F4B49"/>
    <w:rsid w:val="005F4F8C"/>
    <w:rsid w:val="005F606B"/>
    <w:rsid w:val="005F7B49"/>
    <w:rsid w:val="006002E6"/>
    <w:rsid w:val="00602362"/>
    <w:rsid w:val="00602567"/>
    <w:rsid w:val="00602AF9"/>
    <w:rsid w:val="00602C92"/>
    <w:rsid w:val="00603912"/>
    <w:rsid w:val="006039D0"/>
    <w:rsid w:val="00603F39"/>
    <w:rsid w:val="006042C6"/>
    <w:rsid w:val="0060500C"/>
    <w:rsid w:val="00605970"/>
    <w:rsid w:val="00605AD4"/>
    <w:rsid w:val="00606088"/>
    <w:rsid w:val="00606901"/>
    <w:rsid w:val="006069E6"/>
    <w:rsid w:val="0060751F"/>
    <w:rsid w:val="00607553"/>
    <w:rsid w:val="0061074E"/>
    <w:rsid w:val="00610B25"/>
    <w:rsid w:val="00611FC5"/>
    <w:rsid w:val="006126DC"/>
    <w:rsid w:val="00612B41"/>
    <w:rsid w:val="00612F7B"/>
    <w:rsid w:val="00613CA6"/>
    <w:rsid w:val="00613E62"/>
    <w:rsid w:val="00616860"/>
    <w:rsid w:val="00616A82"/>
    <w:rsid w:val="00616D30"/>
    <w:rsid w:val="0061774D"/>
    <w:rsid w:val="00620E34"/>
    <w:rsid w:val="006211DE"/>
    <w:rsid w:val="006215D4"/>
    <w:rsid w:val="006219CB"/>
    <w:rsid w:val="00623A68"/>
    <w:rsid w:val="00623AFD"/>
    <w:rsid w:val="00623B2F"/>
    <w:rsid w:val="00625262"/>
    <w:rsid w:val="00625B68"/>
    <w:rsid w:val="00625DC3"/>
    <w:rsid w:val="0062679F"/>
    <w:rsid w:val="00631A8E"/>
    <w:rsid w:val="00632490"/>
    <w:rsid w:val="00632A68"/>
    <w:rsid w:val="00632C54"/>
    <w:rsid w:val="00632C90"/>
    <w:rsid w:val="00633932"/>
    <w:rsid w:val="006346C2"/>
    <w:rsid w:val="0063548F"/>
    <w:rsid w:val="0063557E"/>
    <w:rsid w:val="00635615"/>
    <w:rsid w:val="006367E5"/>
    <w:rsid w:val="00636970"/>
    <w:rsid w:val="00637442"/>
    <w:rsid w:val="006377A6"/>
    <w:rsid w:val="0064095F"/>
    <w:rsid w:val="00640AD6"/>
    <w:rsid w:val="00641613"/>
    <w:rsid w:val="00642729"/>
    <w:rsid w:val="00642D70"/>
    <w:rsid w:val="00642F98"/>
    <w:rsid w:val="0064619D"/>
    <w:rsid w:val="0064684D"/>
    <w:rsid w:val="00646D66"/>
    <w:rsid w:val="00647045"/>
    <w:rsid w:val="00647172"/>
    <w:rsid w:val="00650040"/>
    <w:rsid w:val="0065035F"/>
    <w:rsid w:val="0065046B"/>
    <w:rsid w:val="00651133"/>
    <w:rsid w:val="0065167F"/>
    <w:rsid w:val="00651A58"/>
    <w:rsid w:val="00652F3D"/>
    <w:rsid w:val="00652F40"/>
    <w:rsid w:val="00653107"/>
    <w:rsid w:val="0065351F"/>
    <w:rsid w:val="00653672"/>
    <w:rsid w:val="00653994"/>
    <w:rsid w:val="00654169"/>
    <w:rsid w:val="00656767"/>
    <w:rsid w:val="00656D0C"/>
    <w:rsid w:val="00657B88"/>
    <w:rsid w:val="006600C3"/>
    <w:rsid w:val="006609DC"/>
    <w:rsid w:val="00662B98"/>
    <w:rsid w:val="00662D26"/>
    <w:rsid w:val="00664623"/>
    <w:rsid w:val="00664DFD"/>
    <w:rsid w:val="00665341"/>
    <w:rsid w:val="006662F8"/>
    <w:rsid w:val="00666E17"/>
    <w:rsid w:val="006709A3"/>
    <w:rsid w:val="006709D8"/>
    <w:rsid w:val="00670A04"/>
    <w:rsid w:val="00671285"/>
    <w:rsid w:val="00673B72"/>
    <w:rsid w:val="00673CCC"/>
    <w:rsid w:val="00675483"/>
    <w:rsid w:val="006755B1"/>
    <w:rsid w:val="006756F5"/>
    <w:rsid w:val="00675DFE"/>
    <w:rsid w:val="00675E8A"/>
    <w:rsid w:val="00676B74"/>
    <w:rsid w:val="00676D58"/>
    <w:rsid w:val="00677969"/>
    <w:rsid w:val="00680703"/>
    <w:rsid w:val="006808BC"/>
    <w:rsid w:val="00680F12"/>
    <w:rsid w:val="00680FC0"/>
    <w:rsid w:val="00682560"/>
    <w:rsid w:val="00682A42"/>
    <w:rsid w:val="00682CD2"/>
    <w:rsid w:val="00684B5B"/>
    <w:rsid w:val="0068523F"/>
    <w:rsid w:val="006852B0"/>
    <w:rsid w:val="00685D90"/>
    <w:rsid w:val="00685E1B"/>
    <w:rsid w:val="00685E2E"/>
    <w:rsid w:val="006874F0"/>
    <w:rsid w:val="00690221"/>
    <w:rsid w:val="00693782"/>
    <w:rsid w:val="006942F5"/>
    <w:rsid w:val="00694E02"/>
    <w:rsid w:val="006977B8"/>
    <w:rsid w:val="006A203C"/>
    <w:rsid w:val="006A40E7"/>
    <w:rsid w:val="006A4438"/>
    <w:rsid w:val="006A5830"/>
    <w:rsid w:val="006A5B26"/>
    <w:rsid w:val="006A6480"/>
    <w:rsid w:val="006B199C"/>
    <w:rsid w:val="006B1B12"/>
    <w:rsid w:val="006B21DE"/>
    <w:rsid w:val="006B25DD"/>
    <w:rsid w:val="006B4A94"/>
    <w:rsid w:val="006B500F"/>
    <w:rsid w:val="006B551F"/>
    <w:rsid w:val="006B587D"/>
    <w:rsid w:val="006B677D"/>
    <w:rsid w:val="006B6D21"/>
    <w:rsid w:val="006B7077"/>
    <w:rsid w:val="006B726A"/>
    <w:rsid w:val="006C009D"/>
    <w:rsid w:val="006C06DC"/>
    <w:rsid w:val="006C10A2"/>
    <w:rsid w:val="006C25E6"/>
    <w:rsid w:val="006C3489"/>
    <w:rsid w:val="006C38CA"/>
    <w:rsid w:val="006C4836"/>
    <w:rsid w:val="006C60C7"/>
    <w:rsid w:val="006D0EF2"/>
    <w:rsid w:val="006D131B"/>
    <w:rsid w:val="006D3E50"/>
    <w:rsid w:val="006D3EB2"/>
    <w:rsid w:val="006D56D2"/>
    <w:rsid w:val="006D5716"/>
    <w:rsid w:val="006D5A96"/>
    <w:rsid w:val="006D5BDD"/>
    <w:rsid w:val="006D622A"/>
    <w:rsid w:val="006D7624"/>
    <w:rsid w:val="006D76D3"/>
    <w:rsid w:val="006E0139"/>
    <w:rsid w:val="006E0BA7"/>
    <w:rsid w:val="006E30B9"/>
    <w:rsid w:val="006E3BC7"/>
    <w:rsid w:val="006E46A7"/>
    <w:rsid w:val="006E4CA5"/>
    <w:rsid w:val="006E4D11"/>
    <w:rsid w:val="006E4F07"/>
    <w:rsid w:val="006E6981"/>
    <w:rsid w:val="006E6E6E"/>
    <w:rsid w:val="006F0CAF"/>
    <w:rsid w:val="006F0FBA"/>
    <w:rsid w:val="006F126A"/>
    <w:rsid w:val="006F1B33"/>
    <w:rsid w:val="006F2BCA"/>
    <w:rsid w:val="006F3066"/>
    <w:rsid w:val="006F314E"/>
    <w:rsid w:val="006F3244"/>
    <w:rsid w:val="006F3727"/>
    <w:rsid w:val="006F38C7"/>
    <w:rsid w:val="006F39AE"/>
    <w:rsid w:val="006F3CC2"/>
    <w:rsid w:val="006F420F"/>
    <w:rsid w:val="006F4B48"/>
    <w:rsid w:val="006F4C74"/>
    <w:rsid w:val="006F4EC7"/>
    <w:rsid w:val="006F5FDF"/>
    <w:rsid w:val="006F6F6A"/>
    <w:rsid w:val="006F7378"/>
    <w:rsid w:val="006F7517"/>
    <w:rsid w:val="00700147"/>
    <w:rsid w:val="0070073A"/>
    <w:rsid w:val="00700F00"/>
    <w:rsid w:val="00701EEC"/>
    <w:rsid w:val="00703066"/>
    <w:rsid w:val="00703645"/>
    <w:rsid w:val="00705190"/>
    <w:rsid w:val="00705475"/>
    <w:rsid w:val="0070619D"/>
    <w:rsid w:val="007062F6"/>
    <w:rsid w:val="00706638"/>
    <w:rsid w:val="00706D52"/>
    <w:rsid w:val="00706DEA"/>
    <w:rsid w:val="0070746D"/>
    <w:rsid w:val="00707756"/>
    <w:rsid w:val="007077E9"/>
    <w:rsid w:val="00707C20"/>
    <w:rsid w:val="00710955"/>
    <w:rsid w:val="0071168D"/>
    <w:rsid w:val="00711E08"/>
    <w:rsid w:val="00711EA1"/>
    <w:rsid w:val="007123A4"/>
    <w:rsid w:val="00712A48"/>
    <w:rsid w:val="00712D9F"/>
    <w:rsid w:val="0071305B"/>
    <w:rsid w:val="00713BD5"/>
    <w:rsid w:val="00713F90"/>
    <w:rsid w:val="00714918"/>
    <w:rsid w:val="007170EE"/>
    <w:rsid w:val="0071762A"/>
    <w:rsid w:val="00717FA9"/>
    <w:rsid w:val="0072103F"/>
    <w:rsid w:val="00721509"/>
    <w:rsid w:val="00721C42"/>
    <w:rsid w:val="00721CD3"/>
    <w:rsid w:val="00724179"/>
    <w:rsid w:val="007242E5"/>
    <w:rsid w:val="00725177"/>
    <w:rsid w:val="007256E3"/>
    <w:rsid w:val="00725EAE"/>
    <w:rsid w:val="00727CD1"/>
    <w:rsid w:val="0073100E"/>
    <w:rsid w:val="007323A4"/>
    <w:rsid w:val="007328EF"/>
    <w:rsid w:val="00734126"/>
    <w:rsid w:val="00734484"/>
    <w:rsid w:val="00734A68"/>
    <w:rsid w:val="00734E97"/>
    <w:rsid w:val="00736FB4"/>
    <w:rsid w:val="00737075"/>
    <w:rsid w:val="00737DC2"/>
    <w:rsid w:val="00740E4F"/>
    <w:rsid w:val="007426C5"/>
    <w:rsid w:val="00742AFF"/>
    <w:rsid w:val="007436AC"/>
    <w:rsid w:val="00744117"/>
    <w:rsid w:val="00744E5B"/>
    <w:rsid w:val="00745800"/>
    <w:rsid w:val="007461E9"/>
    <w:rsid w:val="0074643C"/>
    <w:rsid w:val="0074690D"/>
    <w:rsid w:val="00746B38"/>
    <w:rsid w:val="00746E47"/>
    <w:rsid w:val="00747191"/>
    <w:rsid w:val="007501D6"/>
    <w:rsid w:val="00750971"/>
    <w:rsid w:val="007518E2"/>
    <w:rsid w:val="00751B1B"/>
    <w:rsid w:val="00752C28"/>
    <w:rsid w:val="0075300E"/>
    <w:rsid w:val="0075318E"/>
    <w:rsid w:val="007539E0"/>
    <w:rsid w:val="0075411C"/>
    <w:rsid w:val="0075460B"/>
    <w:rsid w:val="007550B9"/>
    <w:rsid w:val="0075585B"/>
    <w:rsid w:val="0075587D"/>
    <w:rsid w:val="00755B86"/>
    <w:rsid w:val="00755ED8"/>
    <w:rsid w:val="00756C7C"/>
    <w:rsid w:val="007576CF"/>
    <w:rsid w:val="00757A67"/>
    <w:rsid w:val="007623A4"/>
    <w:rsid w:val="007623F6"/>
    <w:rsid w:val="00762CBD"/>
    <w:rsid w:val="00764AB5"/>
    <w:rsid w:val="00764DC0"/>
    <w:rsid w:val="0076531E"/>
    <w:rsid w:val="007661FE"/>
    <w:rsid w:val="00767686"/>
    <w:rsid w:val="00767BC7"/>
    <w:rsid w:val="00767E1A"/>
    <w:rsid w:val="00767F14"/>
    <w:rsid w:val="00771943"/>
    <w:rsid w:val="00771B00"/>
    <w:rsid w:val="00771EE2"/>
    <w:rsid w:val="00772D11"/>
    <w:rsid w:val="00773457"/>
    <w:rsid w:val="007744BF"/>
    <w:rsid w:val="007748AA"/>
    <w:rsid w:val="007755BA"/>
    <w:rsid w:val="00776A7E"/>
    <w:rsid w:val="00777358"/>
    <w:rsid w:val="00777406"/>
    <w:rsid w:val="00777565"/>
    <w:rsid w:val="00777839"/>
    <w:rsid w:val="007808DE"/>
    <w:rsid w:val="00781611"/>
    <w:rsid w:val="00781855"/>
    <w:rsid w:val="00781C42"/>
    <w:rsid w:val="0078234A"/>
    <w:rsid w:val="00782E53"/>
    <w:rsid w:val="00784D8C"/>
    <w:rsid w:val="00785078"/>
    <w:rsid w:val="007854A7"/>
    <w:rsid w:val="00785FA7"/>
    <w:rsid w:val="00785FFD"/>
    <w:rsid w:val="00786890"/>
    <w:rsid w:val="007873BB"/>
    <w:rsid w:val="00787B8A"/>
    <w:rsid w:val="00787D17"/>
    <w:rsid w:val="007906C8"/>
    <w:rsid w:val="007906FD"/>
    <w:rsid w:val="00790818"/>
    <w:rsid w:val="00791163"/>
    <w:rsid w:val="007913DD"/>
    <w:rsid w:val="00791D24"/>
    <w:rsid w:val="00791E44"/>
    <w:rsid w:val="00792311"/>
    <w:rsid w:val="00792ADB"/>
    <w:rsid w:val="007933DB"/>
    <w:rsid w:val="00793C74"/>
    <w:rsid w:val="00794BCF"/>
    <w:rsid w:val="00794F3B"/>
    <w:rsid w:val="0079504A"/>
    <w:rsid w:val="00795242"/>
    <w:rsid w:val="00795413"/>
    <w:rsid w:val="00795DEB"/>
    <w:rsid w:val="007962E9"/>
    <w:rsid w:val="007966B3"/>
    <w:rsid w:val="0079693A"/>
    <w:rsid w:val="00796D93"/>
    <w:rsid w:val="00796DC1"/>
    <w:rsid w:val="00797247"/>
    <w:rsid w:val="00797352"/>
    <w:rsid w:val="00797A87"/>
    <w:rsid w:val="00797D01"/>
    <w:rsid w:val="007A1661"/>
    <w:rsid w:val="007A271C"/>
    <w:rsid w:val="007A2919"/>
    <w:rsid w:val="007A34A6"/>
    <w:rsid w:val="007A363E"/>
    <w:rsid w:val="007A4B62"/>
    <w:rsid w:val="007A5821"/>
    <w:rsid w:val="007A5882"/>
    <w:rsid w:val="007A6476"/>
    <w:rsid w:val="007A6773"/>
    <w:rsid w:val="007A788B"/>
    <w:rsid w:val="007A7943"/>
    <w:rsid w:val="007A7BE0"/>
    <w:rsid w:val="007A7C95"/>
    <w:rsid w:val="007A7E4C"/>
    <w:rsid w:val="007B0D14"/>
    <w:rsid w:val="007B1699"/>
    <w:rsid w:val="007B3390"/>
    <w:rsid w:val="007B3D4F"/>
    <w:rsid w:val="007B3DA1"/>
    <w:rsid w:val="007B3ED1"/>
    <w:rsid w:val="007B47E4"/>
    <w:rsid w:val="007B5E0D"/>
    <w:rsid w:val="007B624B"/>
    <w:rsid w:val="007B6A2A"/>
    <w:rsid w:val="007B7316"/>
    <w:rsid w:val="007C04C1"/>
    <w:rsid w:val="007C0526"/>
    <w:rsid w:val="007C06D2"/>
    <w:rsid w:val="007C0F35"/>
    <w:rsid w:val="007C6D2D"/>
    <w:rsid w:val="007D0465"/>
    <w:rsid w:val="007D1A83"/>
    <w:rsid w:val="007D1D94"/>
    <w:rsid w:val="007D33A9"/>
    <w:rsid w:val="007D370D"/>
    <w:rsid w:val="007D4758"/>
    <w:rsid w:val="007D4E95"/>
    <w:rsid w:val="007D53AE"/>
    <w:rsid w:val="007D5E11"/>
    <w:rsid w:val="007D64E1"/>
    <w:rsid w:val="007D707F"/>
    <w:rsid w:val="007D79F0"/>
    <w:rsid w:val="007D7C11"/>
    <w:rsid w:val="007E0599"/>
    <w:rsid w:val="007E28A3"/>
    <w:rsid w:val="007E2A86"/>
    <w:rsid w:val="007E36D8"/>
    <w:rsid w:val="007E383C"/>
    <w:rsid w:val="007E419D"/>
    <w:rsid w:val="007E4717"/>
    <w:rsid w:val="007E4ED7"/>
    <w:rsid w:val="007E7383"/>
    <w:rsid w:val="007E7527"/>
    <w:rsid w:val="007E79B5"/>
    <w:rsid w:val="007F0137"/>
    <w:rsid w:val="007F11DC"/>
    <w:rsid w:val="007F2190"/>
    <w:rsid w:val="007F352B"/>
    <w:rsid w:val="007F4109"/>
    <w:rsid w:val="007F4CC4"/>
    <w:rsid w:val="007F636B"/>
    <w:rsid w:val="007F6BCD"/>
    <w:rsid w:val="00800522"/>
    <w:rsid w:val="00800906"/>
    <w:rsid w:val="00800CCB"/>
    <w:rsid w:val="00800DA6"/>
    <w:rsid w:val="00802336"/>
    <w:rsid w:val="0080336C"/>
    <w:rsid w:val="008034D4"/>
    <w:rsid w:val="0080379B"/>
    <w:rsid w:val="00804446"/>
    <w:rsid w:val="00804694"/>
    <w:rsid w:val="00805A97"/>
    <w:rsid w:val="00805DC9"/>
    <w:rsid w:val="00806071"/>
    <w:rsid w:val="008060B6"/>
    <w:rsid w:val="00806631"/>
    <w:rsid w:val="00806FA2"/>
    <w:rsid w:val="008075AB"/>
    <w:rsid w:val="00810B9E"/>
    <w:rsid w:val="008114E7"/>
    <w:rsid w:val="00812525"/>
    <w:rsid w:val="00812F66"/>
    <w:rsid w:val="00814382"/>
    <w:rsid w:val="00814453"/>
    <w:rsid w:val="00814D66"/>
    <w:rsid w:val="00816845"/>
    <w:rsid w:val="0081692C"/>
    <w:rsid w:val="00817957"/>
    <w:rsid w:val="00817AE3"/>
    <w:rsid w:val="00817E49"/>
    <w:rsid w:val="008202A8"/>
    <w:rsid w:val="00821636"/>
    <w:rsid w:val="0082175E"/>
    <w:rsid w:val="00822F4F"/>
    <w:rsid w:val="0082302D"/>
    <w:rsid w:val="008232DE"/>
    <w:rsid w:val="0082331D"/>
    <w:rsid w:val="00823676"/>
    <w:rsid w:val="00823A6D"/>
    <w:rsid w:val="0082429C"/>
    <w:rsid w:val="00824474"/>
    <w:rsid w:val="00824677"/>
    <w:rsid w:val="00825A8B"/>
    <w:rsid w:val="00825BE5"/>
    <w:rsid w:val="00825F01"/>
    <w:rsid w:val="00826410"/>
    <w:rsid w:val="00826942"/>
    <w:rsid w:val="00831B9F"/>
    <w:rsid w:val="008330B7"/>
    <w:rsid w:val="008335FF"/>
    <w:rsid w:val="008338ED"/>
    <w:rsid w:val="00834247"/>
    <w:rsid w:val="0083439F"/>
    <w:rsid w:val="00834C36"/>
    <w:rsid w:val="008353D3"/>
    <w:rsid w:val="00835617"/>
    <w:rsid w:val="0083591F"/>
    <w:rsid w:val="0083635E"/>
    <w:rsid w:val="00837E61"/>
    <w:rsid w:val="00840577"/>
    <w:rsid w:val="00840A87"/>
    <w:rsid w:val="00840B0C"/>
    <w:rsid w:val="00841A3D"/>
    <w:rsid w:val="00843475"/>
    <w:rsid w:val="00843C9B"/>
    <w:rsid w:val="0084479C"/>
    <w:rsid w:val="008458B2"/>
    <w:rsid w:val="0084623F"/>
    <w:rsid w:val="0084700A"/>
    <w:rsid w:val="008476E3"/>
    <w:rsid w:val="00847C21"/>
    <w:rsid w:val="00847DE1"/>
    <w:rsid w:val="00850937"/>
    <w:rsid w:val="008509B1"/>
    <w:rsid w:val="00851127"/>
    <w:rsid w:val="00851F84"/>
    <w:rsid w:val="00852532"/>
    <w:rsid w:val="00852E36"/>
    <w:rsid w:val="00853850"/>
    <w:rsid w:val="008538CE"/>
    <w:rsid w:val="008540FD"/>
    <w:rsid w:val="00854572"/>
    <w:rsid w:val="00855374"/>
    <w:rsid w:val="008557CC"/>
    <w:rsid w:val="00855858"/>
    <w:rsid w:val="00855A38"/>
    <w:rsid w:val="00855CB8"/>
    <w:rsid w:val="00856B56"/>
    <w:rsid w:val="008572AA"/>
    <w:rsid w:val="00857AB6"/>
    <w:rsid w:val="00860BC3"/>
    <w:rsid w:val="00861931"/>
    <w:rsid w:val="00861E42"/>
    <w:rsid w:val="0086202B"/>
    <w:rsid w:val="00862D37"/>
    <w:rsid w:val="00862FE3"/>
    <w:rsid w:val="00863E8F"/>
    <w:rsid w:val="00864758"/>
    <w:rsid w:val="00865371"/>
    <w:rsid w:val="008653DC"/>
    <w:rsid w:val="00866783"/>
    <w:rsid w:val="008672B1"/>
    <w:rsid w:val="00870A80"/>
    <w:rsid w:val="00872001"/>
    <w:rsid w:val="0087385D"/>
    <w:rsid w:val="008738EF"/>
    <w:rsid w:val="00874A39"/>
    <w:rsid w:val="008757B6"/>
    <w:rsid w:val="0087584E"/>
    <w:rsid w:val="00875C9C"/>
    <w:rsid w:val="00876626"/>
    <w:rsid w:val="0087725B"/>
    <w:rsid w:val="008775A4"/>
    <w:rsid w:val="00880E43"/>
    <w:rsid w:val="00880F2B"/>
    <w:rsid w:val="00881275"/>
    <w:rsid w:val="008839CB"/>
    <w:rsid w:val="0088581D"/>
    <w:rsid w:val="008859B9"/>
    <w:rsid w:val="00887155"/>
    <w:rsid w:val="0088749E"/>
    <w:rsid w:val="00887C2B"/>
    <w:rsid w:val="00890187"/>
    <w:rsid w:val="00890A28"/>
    <w:rsid w:val="00891A11"/>
    <w:rsid w:val="00891E39"/>
    <w:rsid w:val="00892661"/>
    <w:rsid w:val="008928D4"/>
    <w:rsid w:val="00892FD7"/>
    <w:rsid w:val="00893739"/>
    <w:rsid w:val="00894A10"/>
    <w:rsid w:val="00894B76"/>
    <w:rsid w:val="00895900"/>
    <w:rsid w:val="008959C4"/>
    <w:rsid w:val="00896A43"/>
    <w:rsid w:val="00897E27"/>
    <w:rsid w:val="008A0B1F"/>
    <w:rsid w:val="008A1C68"/>
    <w:rsid w:val="008A2EBF"/>
    <w:rsid w:val="008A334A"/>
    <w:rsid w:val="008A33F6"/>
    <w:rsid w:val="008A3454"/>
    <w:rsid w:val="008A48D4"/>
    <w:rsid w:val="008A4ABB"/>
    <w:rsid w:val="008A4C1A"/>
    <w:rsid w:val="008A5901"/>
    <w:rsid w:val="008A5D26"/>
    <w:rsid w:val="008A5F1A"/>
    <w:rsid w:val="008A7C4F"/>
    <w:rsid w:val="008B0839"/>
    <w:rsid w:val="008B1A10"/>
    <w:rsid w:val="008B1CA4"/>
    <w:rsid w:val="008B2B62"/>
    <w:rsid w:val="008B3F82"/>
    <w:rsid w:val="008B615A"/>
    <w:rsid w:val="008B66E4"/>
    <w:rsid w:val="008C0540"/>
    <w:rsid w:val="008C0747"/>
    <w:rsid w:val="008C0FA0"/>
    <w:rsid w:val="008C1245"/>
    <w:rsid w:val="008C132E"/>
    <w:rsid w:val="008C1699"/>
    <w:rsid w:val="008C1926"/>
    <w:rsid w:val="008C21B3"/>
    <w:rsid w:val="008C27D8"/>
    <w:rsid w:val="008C2F22"/>
    <w:rsid w:val="008C41A8"/>
    <w:rsid w:val="008C4B73"/>
    <w:rsid w:val="008C5466"/>
    <w:rsid w:val="008C64FB"/>
    <w:rsid w:val="008C66D1"/>
    <w:rsid w:val="008C682B"/>
    <w:rsid w:val="008C6E96"/>
    <w:rsid w:val="008C7094"/>
    <w:rsid w:val="008C720B"/>
    <w:rsid w:val="008C73DE"/>
    <w:rsid w:val="008D0799"/>
    <w:rsid w:val="008D0BEA"/>
    <w:rsid w:val="008D0DEA"/>
    <w:rsid w:val="008D1E0D"/>
    <w:rsid w:val="008D2060"/>
    <w:rsid w:val="008D2E7C"/>
    <w:rsid w:val="008D46E1"/>
    <w:rsid w:val="008D5677"/>
    <w:rsid w:val="008D5B5B"/>
    <w:rsid w:val="008D6310"/>
    <w:rsid w:val="008D6DFA"/>
    <w:rsid w:val="008D6F87"/>
    <w:rsid w:val="008D7228"/>
    <w:rsid w:val="008D76BD"/>
    <w:rsid w:val="008E003F"/>
    <w:rsid w:val="008E00CF"/>
    <w:rsid w:val="008E04FB"/>
    <w:rsid w:val="008E0643"/>
    <w:rsid w:val="008E26D4"/>
    <w:rsid w:val="008E2A8A"/>
    <w:rsid w:val="008E387A"/>
    <w:rsid w:val="008E3AFD"/>
    <w:rsid w:val="008E4732"/>
    <w:rsid w:val="008E6759"/>
    <w:rsid w:val="008E6A06"/>
    <w:rsid w:val="008E73EA"/>
    <w:rsid w:val="008F0531"/>
    <w:rsid w:val="008F0787"/>
    <w:rsid w:val="008F15CD"/>
    <w:rsid w:val="008F1A77"/>
    <w:rsid w:val="008F1EF9"/>
    <w:rsid w:val="008F1F6F"/>
    <w:rsid w:val="008F2092"/>
    <w:rsid w:val="008F23F7"/>
    <w:rsid w:val="008F2C96"/>
    <w:rsid w:val="008F2FC6"/>
    <w:rsid w:val="008F47B7"/>
    <w:rsid w:val="008F4CF8"/>
    <w:rsid w:val="008F54A4"/>
    <w:rsid w:val="008F5BDC"/>
    <w:rsid w:val="008F6424"/>
    <w:rsid w:val="008F6437"/>
    <w:rsid w:val="008F65AF"/>
    <w:rsid w:val="008F6C15"/>
    <w:rsid w:val="008F7163"/>
    <w:rsid w:val="0090154A"/>
    <w:rsid w:val="00901B33"/>
    <w:rsid w:val="0090342A"/>
    <w:rsid w:val="00903EA6"/>
    <w:rsid w:val="0090449B"/>
    <w:rsid w:val="0090458C"/>
    <w:rsid w:val="00905030"/>
    <w:rsid w:val="00905435"/>
    <w:rsid w:val="00905887"/>
    <w:rsid w:val="009062F7"/>
    <w:rsid w:val="00906822"/>
    <w:rsid w:val="009070D9"/>
    <w:rsid w:val="0090729E"/>
    <w:rsid w:val="0091008A"/>
    <w:rsid w:val="0091019E"/>
    <w:rsid w:val="0091062F"/>
    <w:rsid w:val="00910B6B"/>
    <w:rsid w:val="00910DAD"/>
    <w:rsid w:val="00910E5D"/>
    <w:rsid w:val="00911ADA"/>
    <w:rsid w:val="00912149"/>
    <w:rsid w:val="0091234C"/>
    <w:rsid w:val="00913675"/>
    <w:rsid w:val="0091372C"/>
    <w:rsid w:val="00913BF9"/>
    <w:rsid w:val="0091405D"/>
    <w:rsid w:val="009143C4"/>
    <w:rsid w:val="0091443F"/>
    <w:rsid w:val="00916B5C"/>
    <w:rsid w:val="00920246"/>
    <w:rsid w:val="00920437"/>
    <w:rsid w:val="00920DB3"/>
    <w:rsid w:val="00921465"/>
    <w:rsid w:val="00923723"/>
    <w:rsid w:val="00923AE3"/>
    <w:rsid w:val="009240B0"/>
    <w:rsid w:val="00924DC9"/>
    <w:rsid w:val="009256AA"/>
    <w:rsid w:val="0092782B"/>
    <w:rsid w:val="00927AFD"/>
    <w:rsid w:val="00930895"/>
    <w:rsid w:val="00930B0F"/>
    <w:rsid w:val="009314F4"/>
    <w:rsid w:val="009316A8"/>
    <w:rsid w:val="009319C2"/>
    <w:rsid w:val="00931ED8"/>
    <w:rsid w:val="00932243"/>
    <w:rsid w:val="00932D91"/>
    <w:rsid w:val="00932D98"/>
    <w:rsid w:val="00933038"/>
    <w:rsid w:val="00934D2B"/>
    <w:rsid w:val="00934E36"/>
    <w:rsid w:val="0093512F"/>
    <w:rsid w:val="00935C1C"/>
    <w:rsid w:val="0093641F"/>
    <w:rsid w:val="00936B8D"/>
    <w:rsid w:val="00937A12"/>
    <w:rsid w:val="00937C39"/>
    <w:rsid w:val="009407A3"/>
    <w:rsid w:val="00941648"/>
    <w:rsid w:val="009416F7"/>
    <w:rsid w:val="00942607"/>
    <w:rsid w:val="00943D01"/>
    <w:rsid w:val="00943FF4"/>
    <w:rsid w:val="00945B4A"/>
    <w:rsid w:val="0094672B"/>
    <w:rsid w:val="0094785A"/>
    <w:rsid w:val="00947C19"/>
    <w:rsid w:val="00947F49"/>
    <w:rsid w:val="00950C37"/>
    <w:rsid w:val="00951649"/>
    <w:rsid w:val="009529C9"/>
    <w:rsid w:val="009545F3"/>
    <w:rsid w:val="0095780F"/>
    <w:rsid w:val="00957E62"/>
    <w:rsid w:val="00960C2C"/>
    <w:rsid w:val="009615D9"/>
    <w:rsid w:val="00962485"/>
    <w:rsid w:val="00962D9E"/>
    <w:rsid w:val="00963ECA"/>
    <w:rsid w:val="00964091"/>
    <w:rsid w:val="00964567"/>
    <w:rsid w:val="00964C0F"/>
    <w:rsid w:val="00964FD2"/>
    <w:rsid w:val="00965498"/>
    <w:rsid w:val="00965CAD"/>
    <w:rsid w:val="00966A3D"/>
    <w:rsid w:val="0096745C"/>
    <w:rsid w:val="00967FFB"/>
    <w:rsid w:val="00970AE6"/>
    <w:rsid w:val="00970D70"/>
    <w:rsid w:val="00971284"/>
    <w:rsid w:val="00971569"/>
    <w:rsid w:val="009717B3"/>
    <w:rsid w:val="00973BAD"/>
    <w:rsid w:val="009747EF"/>
    <w:rsid w:val="00975632"/>
    <w:rsid w:val="00975B33"/>
    <w:rsid w:val="00975F87"/>
    <w:rsid w:val="009764D7"/>
    <w:rsid w:val="009771A6"/>
    <w:rsid w:val="00977BE8"/>
    <w:rsid w:val="0098092B"/>
    <w:rsid w:val="00981362"/>
    <w:rsid w:val="0098217E"/>
    <w:rsid w:val="00982769"/>
    <w:rsid w:val="00982771"/>
    <w:rsid w:val="00983157"/>
    <w:rsid w:val="009835AE"/>
    <w:rsid w:val="009837E9"/>
    <w:rsid w:val="00984585"/>
    <w:rsid w:val="00984A70"/>
    <w:rsid w:val="00984B57"/>
    <w:rsid w:val="00985E7D"/>
    <w:rsid w:val="00985F77"/>
    <w:rsid w:val="00986559"/>
    <w:rsid w:val="00986A84"/>
    <w:rsid w:val="00987AD4"/>
    <w:rsid w:val="00987BFF"/>
    <w:rsid w:val="009907D7"/>
    <w:rsid w:val="009909D5"/>
    <w:rsid w:val="00990D76"/>
    <w:rsid w:val="00990F9F"/>
    <w:rsid w:val="00991A0C"/>
    <w:rsid w:val="00992455"/>
    <w:rsid w:val="009926D7"/>
    <w:rsid w:val="009929A1"/>
    <w:rsid w:val="0099376D"/>
    <w:rsid w:val="009942CF"/>
    <w:rsid w:val="009949A0"/>
    <w:rsid w:val="00995D86"/>
    <w:rsid w:val="00996C79"/>
    <w:rsid w:val="009974FC"/>
    <w:rsid w:val="009978E0"/>
    <w:rsid w:val="00997FE7"/>
    <w:rsid w:val="009A018D"/>
    <w:rsid w:val="009A0AF3"/>
    <w:rsid w:val="009A1AE0"/>
    <w:rsid w:val="009A1E9E"/>
    <w:rsid w:val="009A4B58"/>
    <w:rsid w:val="009A4CFC"/>
    <w:rsid w:val="009A5006"/>
    <w:rsid w:val="009A5FC1"/>
    <w:rsid w:val="009A614F"/>
    <w:rsid w:val="009A63E6"/>
    <w:rsid w:val="009A65E0"/>
    <w:rsid w:val="009A73A0"/>
    <w:rsid w:val="009A7E4E"/>
    <w:rsid w:val="009B0212"/>
    <w:rsid w:val="009B0783"/>
    <w:rsid w:val="009B0C40"/>
    <w:rsid w:val="009B0E9A"/>
    <w:rsid w:val="009B1AA6"/>
    <w:rsid w:val="009B2368"/>
    <w:rsid w:val="009B243F"/>
    <w:rsid w:val="009B3302"/>
    <w:rsid w:val="009B37A4"/>
    <w:rsid w:val="009B37F3"/>
    <w:rsid w:val="009B38CE"/>
    <w:rsid w:val="009B4A4B"/>
    <w:rsid w:val="009B4AA6"/>
    <w:rsid w:val="009B4E24"/>
    <w:rsid w:val="009B52F1"/>
    <w:rsid w:val="009B5FB4"/>
    <w:rsid w:val="009B6897"/>
    <w:rsid w:val="009B6B00"/>
    <w:rsid w:val="009B7792"/>
    <w:rsid w:val="009C020B"/>
    <w:rsid w:val="009C0E52"/>
    <w:rsid w:val="009C135C"/>
    <w:rsid w:val="009C201A"/>
    <w:rsid w:val="009C2876"/>
    <w:rsid w:val="009C2FF7"/>
    <w:rsid w:val="009C39A5"/>
    <w:rsid w:val="009C4E41"/>
    <w:rsid w:val="009C6083"/>
    <w:rsid w:val="009C60FF"/>
    <w:rsid w:val="009C67A1"/>
    <w:rsid w:val="009D008E"/>
    <w:rsid w:val="009D0C19"/>
    <w:rsid w:val="009D173B"/>
    <w:rsid w:val="009D1AC8"/>
    <w:rsid w:val="009D1B4D"/>
    <w:rsid w:val="009D275B"/>
    <w:rsid w:val="009D2C65"/>
    <w:rsid w:val="009D2D35"/>
    <w:rsid w:val="009D3287"/>
    <w:rsid w:val="009D3636"/>
    <w:rsid w:val="009D3AC5"/>
    <w:rsid w:val="009D3D77"/>
    <w:rsid w:val="009D5319"/>
    <w:rsid w:val="009D5554"/>
    <w:rsid w:val="009D5FE6"/>
    <w:rsid w:val="009D6244"/>
    <w:rsid w:val="009D6536"/>
    <w:rsid w:val="009D6A0A"/>
    <w:rsid w:val="009D6B7E"/>
    <w:rsid w:val="009D6C1E"/>
    <w:rsid w:val="009D7A7B"/>
    <w:rsid w:val="009D7CA3"/>
    <w:rsid w:val="009E0579"/>
    <w:rsid w:val="009E0CC6"/>
    <w:rsid w:val="009E22C6"/>
    <w:rsid w:val="009E25DF"/>
    <w:rsid w:val="009E2CAE"/>
    <w:rsid w:val="009E39D4"/>
    <w:rsid w:val="009E3EBC"/>
    <w:rsid w:val="009E51E8"/>
    <w:rsid w:val="009E5939"/>
    <w:rsid w:val="009E5D22"/>
    <w:rsid w:val="009F106E"/>
    <w:rsid w:val="009F267F"/>
    <w:rsid w:val="009F26B0"/>
    <w:rsid w:val="009F26BA"/>
    <w:rsid w:val="009F2CFC"/>
    <w:rsid w:val="009F3587"/>
    <w:rsid w:val="009F6172"/>
    <w:rsid w:val="009F66D8"/>
    <w:rsid w:val="009F6896"/>
    <w:rsid w:val="009F77DB"/>
    <w:rsid w:val="00A009E8"/>
    <w:rsid w:val="00A00A3D"/>
    <w:rsid w:val="00A0193E"/>
    <w:rsid w:val="00A01BC5"/>
    <w:rsid w:val="00A01F3B"/>
    <w:rsid w:val="00A04612"/>
    <w:rsid w:val="00A064D3"/>
    <w:rsid w:val="00A0682E"/>
    <w:rsid w:val="00A077A5"/>
    <w:rsid w:val="00A07927"/>
    <w:rsid w:val="00A11398"/>
    <w:rsid w:val="00A11B3C"/>
    <w:rsid w:val="00A12ED2"/>
    <w:rsid w:val="00A1374C"/>
    <w:rsid w:val="00A138D3"/>
    <w:rsid w:val="00A16EA2"/>
    <w:rsid w:val="00A172AB"/>
    <w:rsid w:val="00A1787A"/>
    <w:rsid w:val="00A17A64"/>
    <w:rsid w:val="00A20008"/>
    <w:rsid w:val="00A20151"/>
    <w:rsid w:val="00A2193D"/>
    <w:rsid w:val="00A220AA"/>
    <w:rsid w:val="00A2259C"/>
    <w:rsid w:val="00A22627"/>
    <w:rsid w:val="00A22E75"/>
    <w:rsid w:val="00A23426"/>
    <w:rsid w:val="00A241E9"/>
    <w:rsid w:val="00A25D1F"/>
    <w:rsid w:val="00A26257"/>
    <w:rsid w:val="00A2657F"/>
    <w:rsid w:val="00A265F1"/>
    <w:rsid w:val="00A26950"/>
    <w:rsid w:val="00A26AF7"/>
    <w:rsid w:val="00A27C7F"/>
    <w:rsid w:val="00A313A6"/>
    <w:rsid w:val="00A31976"/>
    <w:rsid w:val="00A31C41"/>
    <w:rsid w:val="00A31C90"/>
    <w:rsid w:val="00A31D0E"/>
    <w:rsid w:val="00A320A6"/>
    <w:rsid w:val="00A32AB7"/>
    <w:rsid w:val="00A33665"/>
    <w:rsid w:val="00A34511"/>
    <w:rsid w:val="00A3654C"/>
    <w:rsid w:val="00A3741D"/>
    <w:rsid w:val="00A37CCB"/>
    <w:rsid w:val="00A37FF0"/>
    <w:rsid w:val="00A41552"/>
    <w:rsid w:val="00A41C3A"/>
    <w:rsid w:val="00A426EF"/>
    <w:rsid w:val="00A4467D"/>
    <w:rsid w:val="00A4547B"/>
    <w:rsid w:val="00A4568D"/>
    <w:rsid w:val="00A46758"/>
    <w:rsid w:val="00A46ADD"/>
    <w:rsid w:val="00A46CDC"/>
    <w:rsid w:val="00A47B37"/>
    <w:rsid w:val="00A5150A"/>
    <w:rsid w:val="00A52165"/>
    <w:rsid w:val="00A5268F"/>
    <w:rsid w:val="00A528D4"/>
    <w:rsid w:val="00A52C85"/>
    <w:rsid w:val="00A536C3"/>
    <w:rsid w:val="00A5431F"/>
    <w:rsid w:val="00A54DAC"/>
    <w:rsid w:val="00A55379"/>
    <w:rsid w:val="00A561E4"/>
    <w:rsid w:val="00A577D9"/>
    <w:rsid w:val="00A604AC"/>
    <w:rsid w:val="00A6218F"/>
    <w:rsid w:val="00A624A5"/>
    <w:rsid w:val="00A628C2"/>
    <w:rsid w:val="00A62D23"/>
    <w:rsid w:val="00A64547"/>
    <w:rsid w:val="00A64864"/>
    <w:rsid w:val="00A649B6"/>
    <w:rsid w:val="00A65F32"/>
    <w:rsid w:val="00A6606F"/>
    <w:rsid w:val="00A67294"/>
    <w:rsid w:val="00A67635"/>
    <w:rsid w:val="00A67A26"/>
    <w:rsid w:val="00A67B1A"/>
    <w:rsid w:val="00A70292"/>
    <w:rsid w:val="00A70EFD"/>
    <w:rsid w:val="00A71C6A"/>
    <w:rsid w:val="00A734F8"/>
    <w:rsid w:val="00A739A4"/>
    <w:rsid w:val="00A7563B"/>
    <w:rsid w:val="00A756F7"/>
    <w:rsid w:val="00A75DA1"/>
    <w:rsid w:val="00A77F9E"/>
    <w:rsid w:val="00A81AAE"/>
    <w:rsid w:val="00A81D95"/>
    <w:rsid w:val="00A82059"/>
    <w:rsid w:val="00A82AD3"/>
    <w:rsid w:val="00A84CA9"/>
    <w:rsid w:val="00A8617C"/>
    <w:rsid w:val="00A8645E"/>
    <w:rsid w:val="00A86F1E"/>
    <w:rsid w:val="00A877E1"/>
    <w:rsid w:val="00A90DB5"/>
    <w:rsid w:val="00A90F31"/>
    <w:rsid w:val="00A91D44"/>
    <w:rsid w:val="00A920E2"/>
    <w:rsid w:val="00A9215D"/>
    <w:rsid w:val="00A92E65"/>
    <w:rsid w:val="00A94112"/>
    <w:rsid w:val="00A94C6D"/>
    <w:rsid w:val="00A950F8"/>
    <w:rsid w:val="00A95393"/>
    <w:rsid w:val="00A95F95"/>
    <w:rsid w:val="00A9685E"/>
    <w:rsid w:val="00A96DC8"/>
    <w:rsid w:val="00A96E7C"/>
    <w:rsid w:val="00AA01F1"/>
    <w:rsid w:val="00AA0607"/>
    <w:rsid w:val="00AA186D"/>
    <w:rsid w:val="00AA1989"/>
    <w:rsid w:val="00AA19CD"/>
    <w:rsid w:val="00AA2F6D"/>
    <w:rsid w:val="00AA4CF9"/>
    <w:rsid w:val="00AA4EA9"/>
    <w:rsid w:val="00AA6468"/>
    <w:rsid w:val="00AA675E"/>
    <w:rsid w:val="00AA6B97"/>
    <w:rsid w:val="00AB2064"/>
    <w:rsid w:val="00AB2F14"/>
    <w:rsid w:val="00AB31C3"/>
    <w:rsid w:val="00AB34E2"/>
    <w:rsid w:val="00AB3ED7"/>
    <w:rsid w:val="00AB4DF7"/>
    <w:rsid w:val="00AB4E37"/>
    <w:rsid w:val="00AB4F4E"/>
    <w:rsid w:val="00AB51FB"/>
    <w:rsid w:val="00AB5AA8"/>
    <w:rsid w:val="00AB5EDE"/>
    <w:rsid w:val="00AB61A7"/>
    <w:rsid w:val="00AB6E25"/>
    <w:rsid w:val="00AB75DC"/>
    <w:rsid w:val="00AB7961"/>
    <w:rsid w:val="00AC0543"/>
    <w:rsid w:val="00AC146C"/>
    <w:rsid w:val="00AC1DC8"/>
    <w:rsid w:val="00AC3480"/>
    <w:rsid w:val="00AC3673"/>
    <w:rsid w:val="00AC3F05"/>
    <w:rsid w:val="00AC5155"/>
    <w:rsid w:val="00AC6627"/>
    <w:rsid w:val="00AC713F"/>
    <w:rsid w:val="00AC7667"/>
    <w:rsid w:val="00AC77E7"/>
    <w:rsid w:val="00AC7B4C"/>
    <w:rsid w:val="00AC7EEE"/>
    <w:rsid w:val="00AD0577"/>
    <w:rsid w:val="00AD09E0"/>
    <w:rsid w:val="00AD1F49"/>
    <w:rsid w:val="00AD2236"/>
    <w:rsid w:val="00AD28FA"/>
    <w:rsid w:val="00AD2A3D"/>
    <w:rsid w:val="00AD347D"/>
    <w:rsid w:val="00AD3D6E"/>
    <w:rsid w:val="00AD4443"/>
    <w:rsid w:val="00AD46A5"/>
    <w:rsid w:val="00AD546E"/>
    <w:rsid w:val="00AD560C"/>
    <w:rsid w:val="00AD56B3"/>
    <w:rsid w:val="00AD5936"/>
    <w:rsid w:val="00AD5DBE"/>
    <w:rsid w:val="00AD5DFF"/>
    <w:rsid w:val="00AD5FB7"/>
    <w:rsid w:val="00AD6030"/>
    <w:rsid w:val="00AD6824"/>
    <w:rsid w:val="00AD6884"/>
    <w:rsid w:val="00AD76B6"/>
    <w:rsid w:val="00AE05CB"/>
    <w:rsid w:val="00AE0995"/>
    <w:rsid w:val="00AE0A40"/>
    <w:rsid w:val="00AE1255"/>
    <w:rsid w:val="00AE1708"/>
    <w:rsid w:val="00AE1A2F"/>
    <w:rsid w:val="00AE1D61"/>
    <w:rsid w:val="00AE1EA0"/>
    <w:rsid w:val="00AE2C51"/>
    <w:rsid w:val="00AE3E66"/>
    <w:rsid w:val="00AE6F18"/>
    <w:rsid w:val="00AE6F91"/>
    <w:rsid w:val="00AE717D"/>
    <w:rsid w:val="00AE7814"/>
    <w:rsid w:val="00AE7982"/>
    <w:rsid w:val="00AF1183"/>
    <w:rsid w:val="00AF25BE"/>
    <w:rsid w:val="00AF2D0F"/>
    <w:rsid w:val="00AF2DDB"/>
    <w:rsid w:val="00AF42CB"/>
    <w:rsid w:val="00AF4BC0"/>
    <w:rsid w:val="00AF504A"/>
    <w:rsid w:val="00AF5B25"/>
    <w:rsid w:val="00AF5E35"/>
    <w:rsid w:val="00AF7C03"/>
    <w:rsid w:val="00B011F3"/>
    <w:rsid w:val="00B015E0"/>
    <w:rsid w:val="00B01ACF"/>
    <w:rsid w:val="00B03637"/>
    <w:rsid w:val="00B03A42"/>
    <w:rsid w:val="00B04061"/>
    <w:rsid w:val="00B04ACC"/>
    <w:rsid w:val="00B04D90"/>
    <w:rsid w:val="00B0523D"/>
    <w:rsid w:val="00B054F6"/>
    <w:rsid w:val="00B0641F"/>
    <w:rsid w:val="00B068DA"/>
    <w:rsid w:val="00B06D79"/>
    <w:rsid w:val="00B11895"/>
    <w:rsid w:val="00B11E1B"/>
    <w:rsid w:val="00B12F5C"/>
    <w:rsid w:val="00B13376"/>
    <w:rsid w:val="00B137C3"/>
    <w:rsid w:val="00B13807"/>
    <w:rsid w:val="00B14C3D"/>
    <w:rsid w:val="00B155AF"/>
    <w:rsid w:val="00B158C0"/>
    <w:rsid w:val="00B17AE8"/>
    <w:rsid w:val="00B21093"/>
    <w:rsid w:val="00B2173B"/>
    <w:rsid w:val="00B23C65"/>
    <w:rsid w:val="00B24534"/>
    <w:rsid w:val="00B24BAA"/>
    <w:rsid w:val="00B24EFF"/>
    <w:rsid w:val="00B255C4"/>
    <w:rsid w:val="00B25B7C"/>
    <w:rsid w:val="00B26812"/>
    <w:rsid w:val="00B2709B"/>
    <w:rsid w:val="00B2732B"/>
    <w:rsid w:val="00B303A1"/>
    <w:rsid w:val="00B30D9A"/>
    <w:rsid w:val="00B3113A"/>
    <w:rsid w:val="00B31F61"/>
    <w:rsid w:val="00B32827"/>
    <w:rsid w:val="00B3290D"/>
    <w:rsid w:val="00B33B2E"/>
    <w:rsid w:val="00B33C25"/>
    <w:rsid w:val="00B3465F"/>
    <w:rsid w:val="00B34CD8"/>
    <w:rsid w:val="00B35381"/>
    <w:rsid w:val="00B36241"/>
    <w:rsid w:val="00B378EC"/>
    <w:rsid w:val="00B37A79"/>
    <w:rsid w:val="00B40095"/>
    <w:rsid w:val="00B4050E"/>
    <w:rsid w:val="00B4066F"/>
    <w:rsid w:val="00B40788"/>
    <w:rsid w:val="00B40A6A"/>
    <w:rsid w:val="00B41455"/>
    <w:rsid w:val="00B418EC"/>
    <w:rsid w:val="00B41C42"/>
    <w:rsid w:val="00B41C72"/>
    <w:rsid w:val="00B42CBC"/>
    <w:rsid w:val="00B43F81"/>
    <w:rsid w:val="00B445C3"/>
    <w:rsid w:val="00B4517F"/>
    <w:rsid w:val="00B46D73"/>
    <w:rsid w:val="00B46F2E"/>
    <w:rsid w:val="00B47C02"/>
    <w:rsid w:val="00B502CE"/>
    <w:rsid w:val="00B5050D"/>
    <w:rsid w:val="00B51A49"/>
    <w:rsid w:val="00B51F11"/>
    <w:rsid w:val="00B52A48"/>
    <w:rsid w:val="00B5316D"/>
    <w:rsid w:val="00B53A03"/>
    <w:rsid w:val="00B548EE"/>
    <w:rsid w:val="00B55794"/>
    <w:rsid w:val="00B55AA6"/>
    <w:rsid w:val="00B55C6D"/>
    <w:rsid w:val="00B56177"/>
    <w:rsid w:val="00B56987"/>
    <w:rsid w:val="00B56C54"/>
    <w:rsid w:val="00B575E5"/>
    <w:rsid w:val="00B603F6"/>
    <w:rsid w:val="00B60B56"/>
    <w:rsid w:val="00B60F4D"/>
    <w:rsid w:val="00B6130B"/>
    <w:rsid w:val="00B6237D"/>
    <w:rsid w:val="00B627B0"/>
    <w:rsid w:val="00B63959"/>
    <w:rsid w:val="00B63AC4"/>
    <w:rsid w:val="00B65293"/>
    <w:rsid w:val="00B654F1"/>
    <w:rsid w:val="00B6585D"/>
    <w:rsid w:val="00B67A7D"/>
    <w:rsid w:val="00B67FEF"/>
    <w:rsid w:val="00B70B90"/>
    <w:rsid w:val="00B70DA5"/>
    <w:rsid w:val="00B70E6C"/>
    <w:rsid w:val="00B715E2"/>
    <w:rsid w:val="00B717E6"/>
    <w:rsid w:val="00B72D29"/>
    <w:rsid w:val="00B72D3C"/>
    <w:rsid w:val="00B733A8"/>
    <w:rsid w:val="00B73490"/>
    <w:rsid w:val="00B73CF5"/>
    <w:rsid w:val="00B74220"/>
    <w:rsid w:val="00B74979"/>
    <w:rsid w:val="00B74EE2"/>
    <w:rsid w:val="00B75636"/>
    <w:rsid w:val="00B764C0"/>
    <w:rsid w:val="00B766C9"/>
    <w:rsid w:val="00B77476"/>
    <w:rsid w:val="00B779A3"/>
    <w:rsid w:val="00B77A29"/>
    <w:rsid w:val="00B77B0A"/>
    <w:rsid w:val="00B80148"/>
    <w:rsid w:val="00B8025F"/>
    <w:rsid w:val="00B80493"/>
    <w:rsid w:val="00B804E1"/>
    <w:rsid w:val="00B82856"/>
    <w:rsid w:val="00B8289F"/>
    <w:rsid w:val="00B82AEC"/>
    <w:rsid w:val="00B8317F"/>
    <w:rsid w:val="00B8325B"/>
    <w:rsid w:val="00B84FA2"/>
    <w:rsid w:val="00B8511F"/>
    <w:rsid w:val="00B853AD"/>
    <w:rsid w:val="00B85C69"/>
    <w:rsid w:val="00B85E58"/>
    <w:rsid w:val="00B869D5"/>
    <w:rsid w:val="00B902AF"/>
    <w:rsid w:val="00B90EBF"/>
    <w:rsid w:val="00B938CB"/>
    <w:rsid w:val="00B952CB"/>
    <w:rsid w:val="00B95E1E"/>
    <w:rsid w:val="00B96E79"/>
    <w:rsid w:val="00B96F67"/>
    <w:rsid w:val="00B97702"/>
    <w:rsid w:val="00BA0BEC"/>
    <w:rsid w:val="00BA0EC5"/>
    <w:rsid w:val="00BA1B53"/>
    <w:rsid w:val="00BA1E43"/>
    <w:rsid w:val="00BA3120"/>
    <w:rsid w:val="00BA433B"/>
    <w:rsid w:val="00BA462D"/>
    <w:rsid w:val="00BA4EEE"/>
    <w:rsid w:val="00BA533F"/>
    <w:rsid w:val="00BA5875"/>
    <w:rsid w:val="00BA598C"/>
    <w:rsid w:val="00BA5C1A"/>
    <w:rsid w:val="00BA61AC"/>
    <w:rsid w:val="00BA687C"/>
    <w:rsid w:val="00BA7C94"/>
    <w:rsid w:val="00BB0BAB"/>
    <w:rsid w:val="00BB126C"/>
    <w:rsid w:val="00BB1B38"/>
    <w:rsid w:val="00BB1C4F"/>
    <w:rsid w:val="00BB1F31"/>
    <w:rsid w:val="00BB22A1"/>
    <w:rsid w:val="00BB2A61"/>
    <w:rsid w:val="00BB2FC7"/>
    <w:rsid w:val="00BB333C"/>
    <w:rsid w:val="00BB3BE8"/>
    <w:rsid w:val="00BB48F3"/>
    <w:rsid w:val="00BB4FB2"/>
    <w:rsid w:val="00BB56E2"/>
    <w:rsid w:val="00BB589D"/>
    <w:rsid w:val="00BB5C40"/>
    <w:rsid w:val="00BB5F41"/>
    <w:rsid w:val="00BB6B5C"/>
    <w:rsid w:val="00BB6DBF"/>
    <w:rsid w:val="00BB7F65"/>
    <w:rsid w:val="00BC09AC"/>
    <w:rsid w:val="00BC1FAE"/>
    <w:rsid w:val="00BC219B"/>
    <w:rsid w:val="00BC273A"/>
    <w:rsid w:val="00BC46A1"/>
    <w:rsid w:val="00BC4D40"/>
    <w:rsid w:val="00BC524C"/>
    <w:rsid w:val="00BC610A"/>
    <w:rsid w:val="00BC755F"/>
    <w:rsid w:val="00BC7883"/>
    <w:rsid w:val="00BC7A8C"/>
    <w:rsid w:val="00BC7ACE"/>
    <w:rsid w:val="00BD0342"/>
    <w:rsid w:val="00BD0949"/>
    <w:rsid w:val="00BD0B28"/>
    <w:rsid w:val="00BD0EE1"/>
    <w:rsid w:val="00BD12FC"/>
    <w:rsid w:val="00BD1319"/>
    <w:rsid w:val="00BD15E4"/>
    <w:rsid w:val="00BD1E48"/>
    <w:rsid w:val="00BD1EDD"/>
    <w:rsid w:val="00BD277D"/>
    <w:rsid w:val="00BD2F4B"/>
    <w:rsid w:val="00BD50E8"/>
    <w:rsid w:val="00BD52C0"/>
    <w:rsid w:val="00BD5F6E"/>
    <w:rsid w:val="00BD68A2"/>
    <w:rsid w:val="00BD6E06"/>
    <w:rsid w:val="00BD7333"/>
    <w:rsid w:val="00BD78B6"/>
    <w:rsid w:val="00BE1623"/>
    <w:rsid w:val="00BE349B"/>
    <w:rsid w:val="00BE465B"/>
    <w:rsid w:val="00BE4758"/>
    <w:rsid w:val="00BE4BF2"/>
    <w:rsid w:val="00BE62A1"/>
    <w:rsid w:val="00BE661E"/>
    <w:rsid w:val="00BE6724"/>
    <w:rsid w:val="00BE694D"/>
    <w:rsid w:val="00BE6AAA"/>
    <w:rsid w:val="00BE6C12"/>
    <w:rsid w:val="00BE6E20"/>
    <w:rsid w:val="00BE70F0"/>
    <w:rsid w:val="00BE71CD"/>
    <w:rsid w:val="00BE729C"/>
    <w:rsid w:val="00BE7803"/>
    <w:rsid w:val="00BE7E90"/>
    <w:rsid w:val="00BF09E3"/>
    <w:rsid w:val="00BF0A4E"/>
    <w:rsid w:val="00BF0B26"/>
    <w:rsid w:val="00BF0F7F"/>
    <w:rsid w:val="00BF100A"/>
    <w:rsid w:val="00BF537B"/>
    <w:rsid w:val="00BF5880"/>
    <w:rsid w:val="00BF7563"/>
    <w:rsid w:val="00C00C0A"/>
    <w:rsid w:val="00C00C59"/>
    <w:rsid w:val="00C00FC5"/>
    <w:rsid w:val="00C01D53"/>
    <w:rsid w:val="00C01D92"/>
    <w:rsid w:val="00C0281B"/>
    <w:rsid w:val="00C02C1F"/>
    <w:rsid w:val="00C02E16"/>
    <w:rsid w:val="00C03024"/>
    <w:rsid w:val="00C040C3"/>
    <w:rsid w:val="00C04BF0"/>
    <w:rsid w:val="00C0506E"/>
    <w:rsid w:val="00C05E4A"/>
    <w:rsid w:val="00C06826"/>
    <w:rsid w:val="00C06FD6"/>
    <w:rsid w:val="00C0776C"/>
    <w:rsid w:val="00C1068C"/>
    <w:rsid w:val="00C11FFB"/>
    <w:rsid w:val="00C12C6B"/>
    <w:rsid w:val="00C139D7"/>
    <w:rsid w:val="00C14522"/>
    <w:rsid w:val="00C1562F"/>
    <w:rsid w:val="00C15A81"/>
    <w:rsid w:val="00C163D0"/>
    <w:rsid w:val="00C17307"/>
    <w:rsid w:val="00C174D0"/>
    <w:rsid w:val="00C17E05"/>
    <w:rsid w:val="00C20510"/>
    <w:rsid w:val="00C20778"/>
    <w:rsid w:val="00C20A60"/>
    <w:rsid w:val="00C20E9F"/>
    <w:rsid w:val="00C21A99"/>
    <w:rsid w:val="00C23072"/>
    <w:rsid w:val="00C23B0C"/>
    <w:rsid w:val="00C23C5A"/>
    <w:rsid w:val="00C24A01"/>
    <w:rsid w:val="00C24D6A"/>
    <w:rsid w:val="00C25253"/>
    <w:rsid w:val="00C25B65"/>
    <w:rsid w:val="00C26B4E"/>
    <w:rsid w:val="00C2719C"/>
    <w:rsid w:val="00C2779D"/>
    <w:rsid w:val="00C3006B"/>
    <w:rsid w:val="00C304C1"/>
    <w:rsid w:val="00C3175C"/>
    <w:rsid w:val="00C31980"/>
    <w:rsid w:val="00C319F3"/>
    <w:rsid w:val="00C32242"/>
    <w:rsid w:val="00C322BA"/>
    <w:rsid w:val="00C322F1"/>
    <w:rsid w:val="00C3385B"/>
    <w:rsid w:val="00C33946"/>
    <w:rsid w:val="00C33CD5"/>
    <w:rsid w:val="00C3420C"/>
    <w:rsid w:val="00C35A63"/>
    <w:rsid w:val="00C362C2"/>
    <w:rsid w:val="00C364D6"/>
    <w:rsid w:val="00C365E7"/>
    <w:rsid w:val="00C37396"/>
    <w:rsid w:val="00C375F9"/>
    <w:rsid w:val="00C37B7D"/>
    <w:rsid w:val="00C401CC"/>
    <w:rsid w:val="00C40366"/>
    <w:rsid w:val="00C4098D"/>
    <w:rsid w:val="00C4179F"/>
    <w:rsid w:val="00C42F8F"/>
    <w:rsid w:val="00C4334A"/>
    <w:rsid w:val="00C43D86"/>
    <w:rsid w:val="00C458BD"/>
    <w:rsid w:val="00C46023"/>
    <w:rsid w:val="00C46093"/>
    <w:rsid w:val="00C465C6"/>
    <w:rsid w:val="00C468E9"/>
    <w:rsid w:val="00C47414"/>
    <w:rsid w:val="00C47B23"/>
    <w:rsid w:val="00C522CE"/>
    <w:rsid w:val="00C523D2"/>
    <w:rsid w:val="00C52C14"/>
    <w:rsid w:val="00C52F1D"/>
    <w:rsid w:val="00C54016"/>
    <w:rsid w:val="00C552D0"/>
    <w:rsid w:val="00C5556E"/>
    <w:rsid w:val="00C55723"/>
    <w:rsid w:val="00C55E91"/>
    <w:rsid w:val="00C5642E"/>
    <w:rsid w:val="00C56A6B"/>
    <w:rsid w:val="00C57621"/>
    <w:rsid w:val="00C57CE4"/>
    <w:rsid w:val="00C601EF"/>
    <w:rsid w:val="00C603CF"/>
    <w:rsid w:val="00C6134B"/>
    <w:rsid w:val="00C61CCA"/>
    <w:rsid w:val="00C61E5B"/>
    <w:rsid w:val="00C61E81"/>
    <w:rsid w:val="00C628CD"/>
    <w:rsid w:val="00C63932"/>
    <w:rsid w:val="00C6498A"/>
    <w:rsid w:val="00C64EC4"/>
    <w:rsid w:val="00C65295"/>
    <w:rsid w:val="00C66623"/>
    <w:rsid w:val="00C67DA5"/>
    <w:rsid w:val="00C70765"/>
    <w:rsid w:val="00C71A1D"/>
    <w:rsid w:val="00C71FDF"/>
    <w:rsid w:val="00C71FE3"/>
    <w:rsid w:val="00C72923"/>
    <w:rsid w:val="00C72F22"/>
    <w:rsid w:val="00C7342D"/>
    <w:rsid w:val="00C738F8"/>
    <w:rsid w:val="00C73CA5"/>
    <w:rsid w:val="00C744CC"/>
    <w:rsid w:val="00C74B02"/>
    <w:rsid w:val="00C75B71"/>
    <w:rsid w:val="00C75D72"/>
    <w:rsid w:val="00C761A4"/>
    <w:rsid w:val="00C76699"/>
    <w:rsid w:val="00C76C3D"/>
    <w:rsid w:val="00C77872"/>
    <w:rsid w:val="00C8175E"/>
    <w:rsid w:val="00C828C1"/>
    <w:rsid w:val="00C8310A"/>
    <w:rsid w:val="00C84EA7"/>
    <w:rsid w:val="00C8542E"/>
    <w:rsid w:val="00C855AC"/>
    <w:rsid w:val="00C8595C"/>
    <w:rsid w:val="00C86F45"/>
    <w:rsid w:val="00C871A7"/>
    <w:rsid w:val="00C87735"/>
    <w:rsid w:val="00C902E2"/>
    <w:rsid w:val="00C91528"/>
    <w:rsid w:val="00C9177E"/>
    <w:rsid w:val="00C91DA2"/>
    <w:rsid w:val="00C91E62"/>
    <w:rsid w:val="00C927C1"/>
    <w:rsid w:val="00C934E5"/>
    <w:rsid w:val="00C93B54"/>
    <w:rsid w:val="00C93D9B"/>
    <w:rsid w:val="00C94F7A"/>
    <w:rsid w:val="00C9545E"/>
    <w:rsid w:val="00C96D6F"/>
    <w:rsid w:val="00C977E6"/>
    <w:rsid w:val="00CA0EEE"/>
    <w:rsid w:val="00CA251B"/>
    <w:rsid w:val="00CA2EA2"/>
    <w:rsid w:val="00CA311A"/>
    <w:rsid w:val="00CA44D0"/>
    <w:rsid w:val="00CA45EE"/>
    <w:rsid w:val="00CA4829"/>
    <w:rsid w:val="00CA619C"/>
    <w:rsid w:val="00CA69F2"/>
    <w:rsid w:val="00CA7398"/>
    <w:rsid w:val="00CA7954"/>
    <w:rsid w:val="00CA799F"/>
    <w:rsid w:val="00CA7F0D"/>
    <w:rsid w:val="00CB0126"/>
    <w:rsid w:val="00CB0228"/>
    <w:rsid w:val="00CB0F02"/>
    <w:rsid w:val="00CB1375"/>
    <w:rsid w:val="00CB1560"/>
    <w:rsid w:val="00CB1561"/>
    <w:rsid w:val="00CB1D88"/>
    <w:rsid w:val="00CB2645"/>
    <w:rsid w:val="00CB30F6"/>
    <w:rsid w:val="00CB33E3"/>
    <w:rsid w:val="00CB340C"/>
    <w:rsid w:val="00CB490E"/>
    <w:rsid w:val="00CB4CA9"/>
    <w:rsid w:val="00CB4DEA"/>
    <w:rsid w:val="00CB5CF1"/>
    <w:rsid w:val="00CB6118"/>
    <w:rsid w:val="00CB661B"/>
    <w:rsid w:val="00CB7328"/>
    <w:rsid w:val="00CC0243"/>
    <w:rsid w:val="00CC0273"/>
    <w:rsid w:val="00CC1030"/>
    <w:rsid w:val="00CC273C"/>
    <w:rsid w:val="00CC2C50"/>
    <w:rsid w:val="00CC3635"/>
    <w:rsid w:val="00CC363A"/>
    <w:rsid w:val="00CC4CD6"/>
    <w:rsid w:val="00CC5338"/>
    <w:rsid w:val="00CC637E"/>
    <w:rsid w:val="00CC78D8"/>
    <w:rsid w:val="00CC7AB0"/>
    <w:rsid w:val="00CC7AD5"/>
    <w:rsid w:val="00CD030A"/>
    <w:rsid w:val="00CD0330"/>
    <w:rsid w:val="00CD0410"/>
    <w:rsid w:val="00CD08F2"/>
    <w:rsid w:val="00CD0C51"/>
    <w:rsid w:val="00CD3CD2"/>
    <w:rsid w:val="00CD3D14"/>
    <w:rsid w:val="00CD45C2"/>
    <w:rsid w:val="00CD4EBE"/>
    <w:rsid w:val="00CD56AE"/>
    <w:rsid w:val="00CD593F"/>
    <w:rsid w:val="00CD5AB3"/>
    <w:rsid w:val="00CD5BFA"/>
    <w:rsid w:val="00CD5C91"/>
    <w:rsid w:val="00CD6B34"/>
    <w:rsid w:val="00CD6DB3"/>
    <w:rsid w:val="00CD73DA"/>
    <w:rsid w:val="00CD7946"/>
    <w:rsid w:val="00CD79E3"/>
    <w:rsid w:val="00CD7BAB"/>
    <w:rsid w:val="00CE0469"/>
    <w:rsid w:val="00CE0B17"/>
    <w:rsid w:val="00CE0B2F"/>
    <w:rsid w:val="00CE1819"/>
    <w:rsid w:val="00CE2BB0"/>
    <w:rsid w:val="00CE2C14"/>
    <w:rsid w:val="00CE2C82"/>
    <w:rsid w:val="00CE2E83"/>
    <w:rsid w:val="00CE35FF"/>
    <w:rsid w:val="00CE3620"/>
    <w:rsid w:val="00CE3690"/>
    <w:rsid w:val="00CE3C64"/>
    <w:rsid w:val="00CE401F"/>
    <w:rsid w:val="00CE4078"/>
    <w:rsid w:val="00CE430E"/>
    <w:rsid w:val="00CE446C"/>
    <w:rsid w:val="00CE4CBA"/>
    <w:rsid w:val="00CE59CF"/>
    <w:rsid w:val="00CE6A78"/>
    <w:rsid w:val="00CE78D4"/>
    <w:rsid w:val="00CF2A8B"/>
    <w:rsid w:val="00CF3B01"/>
    <w:rsid w:val="00CF4625"/>
    <w:rsid w:val="00CF5099"/>
    <w:rsid w:val="00CF5547"/>
    <w:rsid w:val="00CF7350"/>
    <w:rsid w:val="00D00FD3"/>
    <w:rsid w:val="00D01225"/>
    <w:rsid w:val="00D0133C"/>
    <w:rsid w:val="00D01B8F"/>
    <w:rsid w:val="00D01BEB"/>
    <w:rsid w:val="00D01DA3"/>
    <w:rsid w:val="00D0275D"/>
    <w:rsid w:val="00D05387"/>
    <w:rsid w:val="00D05854"/>
    <w:rsid w:val="00D06641"/>
    <w:rsid w:val="00D072B8"/>
    <w:rsid w:val="00D07ACC"/>
    <w:rsid w:val="00D07B9B"/>
    <w:rsid w:val="00D10134"/>
    <w:rsid w:val="00D10B89"/>
    <w:rsid w:val="00D113F8"/>
    <w:rsid w:val="00D11CF0"/>
    <w:rsid w:val="00D121B7"/>
    <w:rsid w:val="00D123CE"/>
    <w:rsid w:val="00D124AD"/>
    <w:rsid w:val="00D142F3"/>
    <w:rsid w:val="00D14994"/>
    <w:rsid w:val="00D14A50"/>
    <w:rsid w:val="00D158C4"/>
    <w:rsid w:val="00D16017"/>
    <w:rsid w:val="00D16023"/>
    <w:rsid w:val="00D168F6"/>
    <w:rsid w:val="00D17DDC"/>
    <w:rsid w:val="00D20295"/>
    <w:rsid w:val="00D20D5B"/>
    <w:rsid w:val="00D20F69"/>
    <w:rsid w:val="00D20FED"/>
    <w:rsid w:val="00D21950"/>
    <w:rsid w:val="00D22E7D"/>
    <w:rsid w:val="00D230D5"/>
    <w:rsid w:val="00D231CA"/>
    <w:rsid w:val="00D2572B"/>
    <w:rsid w:val="00D262EC"/>
    <w:rsid w:val="00D265A6"/>
    <w:rsid w:val="00D2677A"/>
    <w:rsid w:val="00D267A7"/>
    <w:rsid w:val="00D26FCB"/>
    <w:rsid w:val="00D27287"/>
    <w:rsid w:val="00D3040D"/>
    <w:rsid w:val="00D32202"/>
    <w:rsid w:val="00D32212"/>
    <w:rsid w:val="00D341A1"/>
    <w:rsid w:val="00D34841"/>
    <w:rsid w:val="00D3513E"/>
    <w:rsid w:val="00D351ED"/>
    <w:rsid w:val="00D35620"/>
    <w:rsid w:val="00D359C5"/>
    <w:rsid w:val="00D359CE"/>
    <w:rsid w:val="00D364BE"/>
    <w:rsid w:val="00D36795"/>
    <w:rsid w:val="00D368B4"/>
    <w:rsid w:val="00D36CCF"/>
    <w:rsid w:val="00D379A1"/>
    <w:rsid w:val="00D37D72"/>
    <w:rsid w:val="00D40652"/>
    <w:rsid w:val="00D41211"/>
    <w:rsid w:val="00D41627"/>
    <w:rsid w:val="00D42500"/>
    <w:rsid w:val="00D42F72"/>
    <w:rsid w:val="00D445CD"/>
    <w:rsid w:val="00D44DE9"/>
    <w:rsid w:val="00D459D4"/>
    <w:rsid w:val="00D45E30"/>
    <w:rsid w:val="00D45E91"/>
    <w:rsid w:val="00D4781C"/>
    <w:rsid w:val="00D47E85"/>
    <w:rsid w:val="00D5009F"/>
    <w:rsid w:val="00D507EA"/>
    <w:rsid w:val="00D50D28"/>
    <w:rsid w:val="00D51027"/>
    <w:rsid w:val="00D510C3"/>
    <w:rsid w:val="00D510D0"/>
    <w:rsid w:val="00D5183B"/>
    <w:rsid w:val="00D51E2B"/>
    <w:rsid w:val="00D54349"/>
    <w:rsid w:val="00D54CF4"/>
    <w:rsid w:val="00D55B47"/>
    <w:rsid w:val="00D5648C"/>
    <w:rsid w:val="00D5672C"/>
    <w:rsid w:val="00D60180"/>
    <w:rsid w:val="00D6025A"/>
    <w:rsid w:val="00D60587"/>
    <w:rsid w:val="00D6122C"/>
    <w:rsid w:val="00D616D8"/>
    <w:rsid w:val="00D64507"/>
    <w:rsid w:val="00D64CD0"/>
    <w:rsid w:val="00D67009"/>
    <w:rsid w:val="00D7025E"/>
    <w:rsid w:val="00D7031D"/>
    <w:rsid w:val="00D710BB"/>
    <w:rsid w:val="00D71250"/>
    <w:rsid w:val="00D7143E"/>
    <w:rsid w:val="00D714D7"/>
    <w:rsid w:val="00D71ABB"/>
    <w:rsid w:val="00D7237C"/>
    <w:rsid w:val="00D72769"/>
    <w:rsid w:val="00D73321"/>
    <w:rsid w:val="00D73DDC"/>
    <w:rsid w:val="00D74C4E"/>
    <w:rsid w:val="00D76826"/>
    <w:rsid w:val="00D771D7"/>
    <w:rsid w:val="00D77249"/>
    <w:rsid w:val="00D809BC"/>
    <w:rsid w:val="00D809FF"/>
    <w:rsid w:val="00D80C99"/>
    <w:rsid w:val="00D81556"/>
    <w:rsid w:val="00D83374"/>
    <w:rsid w:val="00D8398E"/>
    <w:rsid w:val="00D839C9"/>
    <w:rsid w:val="00D83EF5"/>
    <w:rsid w:val="00D84184"/>
    <w:rsid w:val="00D841A9"/>
    <w:rsid w:val="00D8457C"/>
    <w:rsid w:val="00D855B3"/>
    <w:rsid w:val="00D85955"/>
    <w:rsid w:val="00D8607F"/>
    <w:rsid w:val="00D8630B"/>
    <w:rsid w:val="00D86577"/>
    <w:rsid w:val="00D86E87"/>
    <w:rsid w:val="00D86ECC"/>
    <w:rsid w:val="00D870E9"/>
    <w:rsid w:val="00D873DA"/>
    <w:rsid w:val="00D90520"/>
    <w:rsid w:val="00D90DE0"/>
    <w:rsid w:val="00D91068"/>
    <w:rsid w:val="00D921D2"/>
    <w:rsid w:val="00D92B24"/>
    <w:rsid w:val="00D92E6E"/>
    <w:rsid w:val="00D9374F"/>
    <w:rsid w:val="00D943B2"/>
    <w:rsid w:val="00D943BF"/>
    <w:rsid w:val="00D94457"/>
    <w:rsid w:val="00D952A1"/>
    <w:rsid w:val="00D95386"/>
    <w:rsid w:val="00D95A2D"/>
    <w:rsid w:val="00D962B2"/>
    <w:rsid w:val="00D97EA8"/>
    <w:rsid w:val="00DA0BA5"/>
    <w:rsid w:val="00DA2BEB"/>
    <w:rsid w:val="00DA3199"/>
    <w:rsid w:val="00DA3448"/>
    <w:rsid w:val="00DA40FF"/>
    <w:rsid w:val="00DA4806"/>
    <w:rsid w:val="00DA4FBE"/>
    <w:rsid w:val="00DA5521"/>
    <w:rsid w:val="00DA62C5"/>
    <w:rsid w:val="00DA6EDF"/>
    <w:rsid w:val="00DB0AB7"/>
    <w:rsid w:val="00DB0F84"/>
    <w:rsid w:val="00DB160B"/>
    <w:rsid w:val="00DB2F66"/>
    <w:rsid w:val="00DB2F71"/>
    <w:rsid w:val="00DB37B0"/>
    <w:rsid w:val="00DB7C40"/>
    <w:rsid w:val="00DC0261"/>
    <w:rsid w:val="00DC05E8"/>
    <w:rsid w:val="00DC0737"/>
    <w:rsid w:val="00DC0A04"/>
    <w:rsid w:val="00DC1723"/>
    <w:rsid w:val="00DC2DEE"/>
    <w:rsid w:val="00DC369E"/>
    <w:rsid w:val="00DC3BDC"/>
    <w:rsid w:val="00DC4402"/>
    <w:rsid w:val="00DC73F7"/>
    <w:rsid w:val="00DC7FF0"/>
    <w:rsid w:val="00DD0E31"/>
    <w:rsid w:val="00DD0EE9"/>
    <w:rsid w:val="00DD2062"/>
    <w:rsid w:val="00DD2C40"/>
    <w:rsid w:val="00DD35B5"/>
    <w:rsid w:val="00DD3795"/>
    <w:rsid w:val="00DD44E7"/>
    <w:rsid w:val="00DD5258"/>
    <w:rsid w:val="00DD5496"/>
    <w:rsid w:val="00DD634F"/>
    <w:rsid w:val="00DD68C3"/>
    <w:rsid w:val="00DD6C0D"/>
    <w:rsid w:val="00DD6C97"/>
    <w:rsid w:val="00DD6D6D"/>
    <w:rsid w:val="00DD7193"/>
    <w:rsid w:val="00DD748F"/>
    <w:rsid w:val="00DD7740"/>
    <w:rsid w:val="00DD79F0"/>
    <w:rsid w:val="00DE109F"/>
    <w:rsid w:val="00DE2196"/>
    <w:rsid w:val="00DE2C88"/>
    <w:rsid w:val="00DE2E56"/>
    <w:rsid w:val="00DE4D5A"/>
    <w:rsid w:val="00DE5E08"/>
    <w:rsid w:val="00DE714F"/>
    <w:rsid w:val="00DF0A45"/>
    <w:rsid w:val="00DF0C10"/>
    <w:rsid w:val="00DF175D"/>
    <w:rsid w:val="00DF2791"/>
    <w:rsid w:val="00DF2EE2"/>
    <w:rsid w:val="00DF31C5"/>
    <w:rsid w:val="00DF39BF"/>
    <w:rsid w:val="00DF3D3C"/>
    <w:rsid w:val="00DF3E93"/>
    <w:rsid w:val="00DF42CB"/>
    <w:rsid w:val="00DF51EC"/>
    <w:rsid w:val="00DF6BA3"/>
    <w:rsid w:val="00DF79B5"/>
    <w:rsid w:val="00DF7BC4"/>
    <w:rsid w:val="00E005A4"/>
    <w:rsid w:val="00E00FBD"/>
    <w:rsid w:val="00E017EC"/>
    <w:rsid w:val="00E01F9D"/>
    <w:rsid w:val="00E030CF"/>
    <w:rsid w:val="00E0378E"/>
    <w:rsid w:val="00E0381A"/>
    <w:rsid w:val="00E03C0E"/>
    <w:rsid w:val="00E047C4"/>
    <w:rsid w:val="00E05183"/>
    <w:rsid w:val="00E063AB"/>
    <w:rsid w:val="00E064C7"/>
    <w:rsid w:val="00E0654C"/>
    <w:rsid w:val="00E070ED"/>
    <w:rsid w:val="00E12B80"/>
    <w:rsid w:val="00E13466"/>
    <w:rsid w:val="00E1476B"/>
    <w:rsid w:val="00E16293"/>
    <w:rsid w:val="00E16948"/>
    <w:rsid w:val="00E17252"/>
    <w:rsid w:val="00E17495"/>
    <w:rsid w:val="00E17724"/>
    <w:rsid w:val="00E17A22"/>
    <w:rsid w:val="00E17B2C"/>
    <w:rsid w:val="00E17D44"/>
    <w:rsid w:val="00E205BB"/>
    <w:rsid w:val="00E20A55"/>
    <w:rsid w:val="00E212F6"/>
    <w:rsid w:val="00E227A4"/>
    <w:rsid w:val="00E22940"/>
    <w:rsid w:val="00E234B6"/>
    <w:rsid w:val="00E237FB"/>
    <w:rsid w:val="00E242F0"/>
    <w:rsid w:val="00E243A2"/>
    <w:rsid w:val="00E245D4"/>
    <w:rsid w:val="00E25624"/>
    <w:rsid w:val="00E258FB"/>
    <w:rsid w:val="00E2628E"/>
    <w:rsid w:val="00E30BF2"/>
    <w:rsid w:val="00E311A8"/>
    <w:rsid w:val="00E316C2"/>
    <w:rsid w:val="00E34674"/>
    <w:rsid w:val="00E34CF4"/>
    <w:rsid w:val="00E34FE6"/>
    <w:rsid w:val="00E35C63"/>
    <w:rsid w:val="00E35D50"/>
    <w:rsid w:val="00E36635"/>
    <w:rsid w:val="00E36AF8"/>
    <w:rsid w:val="00E36DD8"/>
    <w:rsid w:val="00E370FF"/>
    <w:rsid w:val="00E37265"/>
    <w:rsid w:val="00E372E4"/>
    <w:rsid w:val="00E37A7D"/>
    <w:rsid w:val="00E41933"/>
    <w:rsid w:val="00E41987"/>
    <w:rsid w:val="00E427F2"/>
    <w:rsid w:val="00E45154"/>
    <w:rsid w:val="00E456F0"/>
    <w:rsid w:val="00E45A06"/>
    <w:rsid w:val="00E45FA0"/>
    <w:rsid w:val="00E463B0"/>
    <w:rsid w:val="00E476FD"/>
    <w:rsid w:val="00E500C0"/>
    <w:rsid w:val="00E5079E"/>
    <w:rsid w:val="00E51C81"/>
    <w:rsid w:val="00E51DC9"/>
    <w:rsid w:val="00E53157"/>
    <w:rsid w:val="00E5442D"/>
    <w:rsid w:val="00E54CE2"/>
    <w:rsid w:val="00E55321"/>
    <w:rsid w:val="00E565FE"/>
    <w:rsid w:val="00E57094"/>
    <w:rsid w:val="00E570B8"/>
    <w:rsid w:val="00E577C9"/>
    <w:rsid w:val="00E579E5"/>
    <w:rsid w:val="00E619EB"/>
    <w:rsid w:val="00E61DEF"/>
    <w:rsid w:val="00E62B29"/>
    <w:rsid w:val="00E6436B"/>
    <w:rsid w:val="00E65247"/>
    <w:rsid w:val="00E66232"/>
    <w:rsid w:val="00E669F6"/>
    <w:rsid w:val="00E67909"/>
    <w:rsid w:val="00E7153A"/>
    <w:rsid w:val="00E71BBE"/>
    <w:rsid w:val="00E726A0"/>
    <w:rsid w:val="00E72C98"/>
    <w:rsid w:val="00E737AF"/>
    <w:rsid w:val="00E73F13"/>
    <w:rsid w:val="00E73FD4"/>
    <w:rsid w:val="00E77233"/>
    <w:rsid w:val="00E800ED"/>
    <w:rsid w:val="00E80F7A"/>
    <w:rsid w:val="00E811D3"/>
    <w:rsid w:val="00E813AF"/>
    <w:rsid w:val="00E82125"/>
    <w:rsid w:val="00E826FD"/>
    <w:rsid w:val="00E82E2D"/>
    <w:rsid w:val="00E86617"/>
    <w:rsid w:val="00E86DAB"/>
    <w:rsid w:val="00E874AA"/>
    <w:rsid w:val="00E900FC"/>
    <w:rsid w:val="00E910B4"/>
    <w:rsid w:val="00E91BFF"/>
    <w:rsid w:val="00E91E5D"/>
    <w:rsid w:val="00E92448"/>
    <w:rsid w:val="00E92527"/>
    <w:rsid w:val="00E92825"/>
    <w:rsid w:val="00E95523"/>
    <w:rsid w:val="00E95D75"/>
    <w:rsid w:val="00E9630F"/>
    <w:rsid w:val="00E96AA3"/>
    <w:rsid w:val="00E970C5"/>
    <w:rsid w:val="00E9741C"/>
    <w:rsid w:val="00E97A53"/>
    <w:rsid w:val="00EA0BBA"/>
    <w:rsid w:val="00EA15BD"/>
    <w:rsid w:val="00EA1A61"/>
    <w:rsid w:val="00EA2A55"/>
    <w:rsid w:val="00EA37CC"/>
    <w:rsid w:val="00EA3AD0"/>
    <w:rsid w:val="00EA501C"/>
    <w:rsid w:val="00EA70DB"/>
    <w:rsid w:val="00EA70EC"/>
    <w:rsid w:val="00EA764D"/>
    <w:rsid w:val="00EA7D0C"/>
    <w:rsid w:val="00EB1EB3"/>
    <w:rsid w:val="00EB275C"/>
    <w:rsid w:val="00EB27CF"/>
    <w:rsid w:val="00EB288B"/>
    <w:rsid w:val="00EB3C8D"/>
    <w:rsid w:val="00EB4629"/>
    <w:rsid w:val="00EB4704"/>
    <w:rsid w:val="00EB4BDC"/>
    <w:rsid w:val="00EB5188"/>
    <w:rsid w:val="00EB5B8E"/>
    <w:rsid w:val="00EB5CC8"/>
    <w:rsid w:val="00EB6650"/>
    <w:rsid w:val="00EB6CB6"/>
    <w:rsid w:val="00EB6E82"/>
    <w:rsid w:val="00EB6E92"/>
    <w:rsid w:val="00EB72DB"/>
    <w:rsid w:val="00EB7EA1"/>
    <w:rsid w:val="00EC0602"/>
    <w:rsid w:val="00EC0E31"/>
    <w:rsid w:val="00EC104B"/>
    <w:rsid w:val="00EC153A"/>
    <w:rsid w:val="00EC1B39"/>
    <w:rsid w:val="00EC22A4"/>
    <w:rsid w:val="00EC2DDD"/>
    <w:rsid w:val="00EC3922"/>
    <w:rsid w:val="00EC4D74"/>
    <w:rsid w:val="00EC5A52"/>
    <w:rsid w:val="00EC6623"/>
    <w:rsid w:val="00EC7681"/>
    <w:rsid w:val="00ED1AB1"/>
    <w:rsid w:val="00ED1DA6"/>
    <w:rsid w:val="00ED2D0C"/>
    <w:rsid w:val="00ED2F8E"/>
    <w:rsid w:val="00ED3497"/>
    <w:rsid w:val="00ED357A"/>
    <w:rsid w:val="00ED3F04"/>
    <w:rsid w:val="00ED3FAC"/>
    <w:rsid w:val="00ED4F84"/>
    <w:rsid w:val="00ED59F3"/>
    <w:rsid w:val="00ED678A"/>
    <w:rsid w:val="00ED7438"/>
    <w:rsid w:val="00EE0495"/>
    <w:rsid w:val="00EE0BDC"/>
    <w:rsid w:val="00EE0DE8"/>
    <w:rsid w:val="00EE0E4C"/>
    <w:rsid w:val="00EE3BBB"/>
    <w:rsid w:val="00EE4016"/>
    <w:rsid w:val="00EE55E8"/>
    <w:rsid w:val="00EE6312"/>
    <w:rsid w:val="00EE7557"/>
    <w:rsid w:val="00EE75EC"/>
    <w:rsid w:val="00EE78A0"/>
    <w:rsid w:val="00EF11D1"/>
    <w:rsid w:val="00EF158C"/>
    <w:rsid w:val="00EF1918"/>
    <w:rsid w:val="00EF239F"/>
    <w:rsid w:val="00EF24DD"/>
    <w:rsid w:val="00EF24E6"/>
    <w:rsid w:val="00EF300E"/>
    <w:rsid w:val="00EF52D0"/>
    <w:rsid w:val="00EF74FA"/>
    <w:rsid w:val="00F004C3"/>
    <w:rsid w:val="00F00AF2"/>
    <w:rsid w:val="00F00BC6"/>
    <w:rsid w:val="00F0158C"/>
    <w:rsid w:val="00F020BE"/>
    <w:rsid w:val="00F03A49"/>
    <w:rsid w:val="00F03A84"/>
    <w:rsid w:val="00F03CD0"/>
    <w:rsid w:val="00F04970"/>
    <w:rsid w:val="00F04CF9"/>
    <w:rsid w:val="00F06671"/>
    <w:rsid w:val="00F07397"/>
    <w:rsid w:val="00F1159E"/>
    <w:rsid w:val="00F12407"/>
    <w:rsid w:val="00F1376C"/>
    <w:rsid w:val="00F13CAE"/>
    <w:rsid w:val="00F14701"/>
    <w:rsid w:val="00F157D9"/>
    <w:rsid w:val="00F158E8"/>
    <w:rsid w:val="00F172A3"/>
    <w:rsid w:val="00F20837"/>
    <w:rsid w:val="00F20C50"/>
    <w:rsid w:val="00F2106B"/>
    <w:rsid w:val="00F21147"/>
    <w:rsid w:val="00F232E6"/>
    <w:rsid w:val="00F23C98"/>
    <w:rsid w:val="00F23D97"/>
    <w:rsid w:val="00F24EF1"/>
    <w:rsid w:val="00F25EC8"/>
    <w:rsid w:val="00F26472"/>
    <w:rsid w:val="00F26BDA"/>
    <w:rsid w:val="00F26D61"/>
    <w:rsid w:val="00F26E82"/>
    <w:rsid w:val="00F2712B"/>
    <w:rsid w:val="00F2781A"/>
    <w:rsid w:val="00F27926"/>
    <w:rsid w:val="00F30BA9"/>
    <w:rsid w:val="00F31C2F"/>
    <w:rsid w:val="00F32588"/>
    <w:rsid w:val="00F32BB3"/>
    <w:rsid w:val="00F32DF3"/>
    <w:rsid w:val="00F32E0C"/>
    <w:rsid w:val="00F32EB7"/>
    <w:rsid w:val="00F32F4E"/>
    <w:rsid w:val="00F34C75"/>
    <w:rsid w:val="00F35E59"/>
    <w:rsid w:val="00F36398"/>
    <w:rsid w:val="00F36F4B"/>
    <w:rsid w:val="00F36F92"/>
    <w:rsid w:val="00F404FC"/>
    <w:rsid w:val="00F4066E"/>
    <w:rsid w:val="00F41E11"/>
    <w:rsid w:val="00F42106"/>
    <w:rsid w:val="00F42A97"/>
    <w:rsid w:val="00F42BBF"/>
    <w:rsid w:val="00F42C79"/>
    <w:rsid w:val="00F43E79"/>
    <w:rsid w:val="00F44229"/>
    <w:rsid w:val="00F4440C"/>
    <w:rsid w:val="00F461CF"/>
    <w:rsid w:val="00F47E1D"/>
    <w:rsid w:val="00F507D1"/>
    <w:rsid w:val="00F50B97"/>
    <w:rsid w:val="00F519CD"/>
    <w:rsid w:val="00F51EB1"/>
    <w:rsid w:val="00F521FA"/>
    <w:rsid w:val="00F52691"/>
    <w:rsid w:val="00F53364"/>
    <w:rsid w:val="00F536BA"/>
    <w:rsid w:val="00F53964"/>
    <w:rsid w:val="00F5438E"/>
    <w:rsid w:val="00F54F5C"/>
    <w:rsid w:val="00F550E5"/>
    <w:rsid w:val="00F559A3"/>
    <w:rsid w:val="00F56015"/>
    <w:rsid w:val="00F56110"/>
    <w:rsid w:val="00F575AB"/>
    <w:rsid w:val="00F57791"/>
    <w:rsid w:val="00F60BED"/>
    <w:rsid w:val="00F61374"/>
    <w:rsid w:val="00F61EE6"/>
    <w:rsid w:val="00F622D8"/>
    <w:rsid w:val="00F6306C"/>
    <w:rsid w:val="00F63262"/>
    <w:rsid w:val="00F6395C"/>
    <w:rsid w:val="00F63FB1"/>
    <w:rsid w:val="00F640FF"/>
    <w:rsid w:val="00F64292"/>
    <w:rsid w:val="00F64CCC"/>
    <w:rsid w:val="00F64DA6"/>
    <w:rsid w:val="00F65140"/>
    <w:rsid w:val="00F656B9"/>
    <w:rsid w:val="00F65B03"/>
    <w:rsid w:val="00F6606E"/>
    <w:rsid w:val="00F660CD"/>
    <w:rsid w:val="00F66853"/>
    <w:rsid w:val="00F67015"/>
    <w:rsid w:val="00F67FE8"/>
    <w:rsid w:val="00F7007B"/>
    <w:rsid w:val="00F7029C"/>
    <w:rsid w:val="00F705AD"/>
    <w:rsid w:val="00F70EE2"/>
    <w:rsid w:val="00F717AD"/>
    <w:rsid w:val="00F71E91"/>
    <w:rsid w:val="00F72880"/>
    <w:rsid w:val="00F7635E"/>
    <w:rsid w:val="00F764BE"/>
    <w:rsid w:val="00F767B1"/>
    <w:rsid w:val="00F76A4B"/>
    <w:rsid w:val="00F80473"/>
    <w:rsid w:val="00F80D72"/>
    <w:rsid w:val="00F80E51"/>
    <w:rsid w:val="00F80EAE"/>
    <w:rsid w:val="00F81317"/>
    <w:rsid w:val="00F81366"/>
    <w:rsid w:val="00F8370E"/>
    <w:rsid w:val="00F83DD4"/>
    <w:rsid w:val="00F84818"/>
    <w:rsid w:val="00F85F62"/>
    <w:rsid w:val="00F875F9"/>
    <w:rsid w:val="00F90A1C"/>
    <w:rsid w:val="00F91892"/>
    <w:rsid w:val="00F91940"/>
    <w:rsid w:val="00F91EE1"/>
    <w:rsid w:val="00F922D0"/>
    <w:rsid w:val="00F926DE"/>
    <w:rsid w:val="00F92965"/>
    <w:rsid w:val="00F92D37"/>
    <w:rsid w:val="00F92D9C"/>
    <w:rsid w:val="00F9656F"/>
    <w:rsid w:val="00F97F7A"/>
    <w:rsid w:val="00FA1B1D"/>
    <w:rsid w:val="00FA2565"/>
    <w:rsid w:val="00FA3769"/>
    <w:rsid w:val="00FA40D1"/>
    <w:rsid w:val="00FA5A48"/>
    <w:rsid w:val="00FA5B10"/>
    <w:rsid w:val="00FA5F92"/>
    <w:rsid w:val="00FB05DE"/>
    <w:rsid w:val="00FB13D2"/>
    <w:rsid w:val="00FB2FB5"/>
    <w:rsid w:val="00FB3293"/>
    <w:rsid w:val="00FB34E9"/>
    <w:rsid w:val="00FB42E8"/>
    <w:rsid w:val="00FB537D"/>
    <w:rsid w:val="00FB5D92"/>
    <w:rsid w:val="00FB61EF"/>
    <w:rsid w:val="00FB656B"/>
    <w:rsid w:val="00FB6CC3"/>
    <w:rsid w:val="00FC0403"/>
    <w:rsid w:val="00FC176B"/>
    <w:rsid w:val="00FC1B93"/>
    <w:rsid w:val="00FC2172"/>
    <w:rsid w:val="00FC26B0"/>
    <w:rsid w:val="00FC5283"/>
    <w:rsid w:val="00FC5EC6"/>
    <w:rsid w:val="00FC665D"/>
    <w:rsid w:val="00FC7F7F"/>
    <w:rsid w:val="00FD0442"/>
    <w:rsid w:val="00FD0788"/>
    <w:rsid w:val="00FD1085"/>
    <w:rsid w:val="00FD187E"/>
    <w:rsid w:val="00FD19C1"/>
    <w:rsid w:val="00FD1EFE"/>
    <w:rsid w:val="00FD21DB"/>
    <w:rsid w:val="00FD26E8"/>
    <w:rsid w:val="00FD2F68"/>
    <w:rsid w:val="00FD3970"/>
    <w:rsid w:val="00FD3D94"/>
    <w:rsid w:val="00FD40CB"/>
    <w:rsid w:val="00FD5641"/>
    <w:rsid w:val="00FD68C0"/>
    <w:rsid w:val="00FD70DB"/>
    <w:rsid w:val="00FD74DA"/>
    <w:rsid w:val="00FD785B"/>
    <w:rsid w:val="00FD7A3E"/>
    <w:rsid w:val="00FE0951"/>
    <w:rsid w:val="00FE0F19"/>
    <w:rsid w:val="00FE1068"/>
    <w:rsid w:val="00FE1259"/>
    <w:rsid w:val="00FE163C"/>
    <w:rsid w:val="00FE3182"/>
    <w:rsid w:val="00FE3D8F"/>
    <w:rsid w:val="00FE48F1"/>
    <w:rsid w:val="00FE58CE"/>
    <w:rsid w:val="00FE61FB"/>
    <w:rsid w:val="00FE649B"/>
    <w:rsid w:val="00FE66BA"/>
    <w:rsid w:val="00FE700A"/>
    <w:rsid w:val="00FE7072"/>
    <w:rsid w:val="00FE7946"/>
    <w:rsid w:val="00FF0B05"/>
    <w:rsid w:val="00FF0D95"/>
    <w:rsid w:val="00FF11BB"/>
    <w:rsid w:val="00FF1988"/>
    <w:rsid w:val="00FF2ECA"/>
    <w:rsid w:val="00FF3C55"/>
    <w:rsid w:val="00FF4204"/>
    <w:rsid w:val="00FF5085"/>
    <w:rsid w:val="00FF69D0"/>
    <w:rsid w:val="00FF7F05"/>
    <w:rsid w:val="015F347A"/>
    <w:rsid w:val="0219B167"/>
    <w:rsid w:val="024920F4"/>
    <w:rsid w:val="02516C1F"/>
    <w:rsid w:val="033123BD"/>
    <w:rsid w:val="04066A1E"/>
    <w:rsid w:val="04367154"/>
    <w:rsid w:val="044A9F72"/>
    <w:rsid w:val="05D49A49"/>
    <w:rsid w:val="06E250BC"/>
    <w:rsid w:val="070D5D70"/>
    <w:rsid w:val="07480317"/>
    <w:rsid w:val="086DEF5B"/>
    <w:rsid w:val="08ACFD9A"/>
    <w:rsid w:val="08B57D21"/>
    <w:rsid w:val="0997749F"/>
    <w:rsid w:val="0A0F9473"/>
    <w:rsid w:val="0B307579"/>
    <w:rsid w:val="0B6CA625"/>
    <w:rsid w:val="0B83CB1B"/>
    <w:rsid w:val="0D6CFF4C"/>
    <w:rsid w:val="0DAD65C2"/>
    <w:rsid w:val="0DB0E8C7"/>
    <w:rsid w:val="0DD672F0"/>
    <w:rsid w:val="0DF011A6"/>
    <w:rsid w:val="0E125788"/>
    <w:rsid w:val="0F5D4EBE"/>
    <w:rsid w:val="10EE887B"/>
    <w:rsid w:val="125BE1A4"/>
    <w:rsid w:val="143C45C2"/>
    <w:rsid w:val="145323B0"/>
    <w:rsid w:val="15958439"/>
    <w:rsid w:val="17D9D539"/>
    <w:rsid w:val="184EC4A5"/>
    <w:rsid w:val="188B4380"/>
    <w:rsid w:val="19080F0F"/>
    <w:rsid w:val="1A277B91"/>
    <w:rsid w:val="1B259B7A"/>
    <w:rsid w:val="1B27AF9A"/>
    <w:rsid w:val="1D807697"/>
    <w:rsid w:val="1DBBABA6"/>
    <w:rsid w:val="1E9E0857"/>
    <w:rsid w:val="1EC71719"/>
    <w:rsid w:val="20289AD0"/>
    <w:rsid w:val="2090F949"/>
    <w:rsid w:val="21C76DD9"/>
    <w:rsid w:val="221840E5"/>
    <w:rsid w:val="2376CEA2"/>
    <w:rsid w:val="239E6DD6"/>
    <w:rsid w:val="23D30E45"/>
    <w:rsid w:val="24F7F734"/>
    <w:rsid w:val="255DBA21"/>
    <w:rsid w:val="27A15360"/>
    <w:rsid w:val="29A68BE9"/>
    <w:rsid w:val="2A1C181B"/>
    <w:rsid w:val="2B185420"/>
    <w:rsid w:val="2D794FEF"/>
    <w:rsid w:val="2E7B8F92"/>
    <w:rsid w:val="2EE0D810"/>
    <w:rsid w:val="3141607C"/>
    <w:rsid w:val="31AA3FFB"/>
    <w:rsid w:val="3398C222"/>
    <w:rsid w:val="36927D1C"/>
    <w:rsid w:val="38CA1700"/>
    <w:rsid w:val="3AB21526"/>
    <w:rsid w:val="3B483CAF"/>
    <w:rsid w:val="3C160A94"/>
    <w:rsid w:val="3C4C3F27"/>
    <w:rsid w:val="3C8AD2DE"/>
    <w:rsid w:val="3D07A8DB"/>
    <w:rsid w:val="3D6F59F8"/>
    <w:rsid w:val="3D9C11A3"/>
    <w:rsid w:val="3DD48D71"/>
    <w:rsid w:val="3F3702E9"/>
    <w:rsid w:val="3F3A0515"/>
    <w:rsid w:val="41214926"/>
    <w:rsid w:val="416CEC05"/>
    <w:rsid w:val="437AB0D7"/>
    <w:rsid w:val="43E3D623"/>
    <w:rsid w:val="445B67E0"/>
    <w:rsid w:val="4552CA41"/>
    <w:rsid w:val="4557186E"/>
    <w:rsid w:val="4592D525"/>
    <w:rsid w:val="45CBE370"/>
    <w:rsid w:val="45F94C5A"/>
    <w:rsid w:val="46790F0F"/>
    <w:rsid w:val="47C01CBD"/>
    <w:rsid w:val="48FF018B"/>
    <w:rsid w:val="4923C1F4"/>
    <w:rsid w:val="493BE611"/>
    <w:rsid w:val="4963C49A"/>
    <w:rsid w:val="49EDAAF6"/>
    <w:rsid w:val="4ABCD356"/>
    <w:rsid w:val="4AC82C24"/>
    <w:rsid w:val="4C69AA97"/>
    <w:rsid w:val="4D0217B1"/>
    <w:rsid w:val="4DD81325"/>
    <w:rsid w:val="4F213B34"/>
    <w:rsid w:val="5173B902"/>
    <w:rsid w:val="51EE0BBB"/>
    <w:rsid w:val="532BA0B8"/>
    <w:rsid w:val="562FC4A7"/>
    <w:rsid w:val="56B73730"/>
    <w:rsid w:val="56C47F85"/>
    <w:rsid w:val="5771EE5E"/>
    <w:rsid w:val="5942FAF3"/>
    <w:rsid w:val="5BEB804C"/>
    <w:rsid w:val="5C45E4B9"/>
    <w:rsid w:val="5D9A7FB8"/>
    <w:rsid w:val="5F285C6E"/>
    <w:rsid w:val="5FBD47B1"/>
    <w:rsid w:val="619D35DA"/>
    <w:rsid w:val="63952FA7"/>
    <w:rsid w:val="6404B6C6"/>
    <w:rsid w:val="648843BF"/>
    <w:rsid w:val="658A20DB"/>
    <w:rsid w:val="66EAD450"/>
    <w:rsid w:val="66EE6D11"/>
    <w:rsid w:val="672FCBB2"/>
    <w:rsid w:val="6880DA76"/>
    <w:rsid w:val="6BD78128"/>
    <w:rsid w:val="6C7884F5"/>
    <w:rsid w:val="6CC21497"/>
    <w:rsid w:val="6DFB400A"/>
    <w:rsid w:val="6E125FFB"/>
    <w:rsid w:val="6EDAC70F"/>
    <w:rsid w:val="6F7357AA"/>
    <w:rsid w:val="6FF4254D"/>
    <w:rsid w:val="70597265"/>
    <w:rsid w:val="70C03CB2"/>
    <w:rsid w:val="70E4C5E3"/>
    <w:rsid w:val="721BB2FB"/>
    <w:rsid w:val="72525148"/>
    <w:rsid w:val="72D5D5A5"/>
    <w:rsid w:val="73EEC7CF"/>
    <w:rsid w:val="743E79DF"/>
    <w:rsid w:val="74A3DBDF"/>
    <w:rsid w:val="75FC6609"/>
    <w:rsid w:val="75FFE2F2"/>
    <w:rsid w:val="77538FAC"/>
    <w:rsid w:val="77584903"/>
    <w:rsid w:val="77D38572"/>
    <w:rsid w:val="79419177"/>
    <w:rsid w:val="7A138FE2"/>
    <w:rsid w:val="7AA56627"/>
    <w:rsid w:val="7B1CBE73"/>
    <w:rsid w:val="7B6CB27D"/>
    <w:rsid w:val="7BDE29B3"/>
    <w:rsid w:val="7BF5F707"/>
    <w:rsid w:val="7C313698"/>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02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ublic Sans Light" w:eastAsia="Arial" w:hAnsi="Public Sans Light" w:cs="Times New Roman"/>
        <w:sz w:val="22"/>
        <w:szCs w:val="22"/>
        <w:lang w:val="en-AU" w:eastAsia="en-US" w:bidi="ar-SA"/>
      </w:rPr>
    </w:rPrDefault>
    <w:pPrDefault>
      <w:pPr>
        <w:spacing w:before="120" w:after="120" w:line="288"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iPriority="1" w:unhideWhenUsed="1"/>
    <w:lsdException w:name="heading 7" w:semiHidden="1" w:uiPriority="1" w:unhideWhenUsed="1"/>
    <w:lsdException w:name="heading 8" w:semiHidden="1" w:uiPriority="1" w:unhideWhenUsed="1"/>
    <w:lsdException w:name="heading 9" w:semiHidden="1" w:uiPriority="1" w:unhideWhenUsed="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2"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qFormat="1"/>
    <w:lsdException w:name="List 2" w:semiHidden="1"/>
    <w:lsdException w:name="List 3" w:semiHidden="1"/>
    <w:lsdException w:name="List 5" w:semiHidden="1"/>
    <w:lsdException w:name="List Bullet 2" w:qFormat="1"/>
    <w:lsdException w:name="List Bullet 3"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D3D5D"/>
  </w:style>
  <w:style w:type="paragraph" w:styleId="Heading1">
    <w:name w:val="heading 1"/>
    <w:basedOn w:val="Normal"/>
    <w:next w:val="BodyText"/>
    <w:link w:val="Heading1Char"/>
    <w:uiPriority w:val="1"/>
    <w:qFormat/>
    <w:rsid w:val="00C0506E"/>
    <w:pPr>
      <w:keepNext/>
      <w:keepLines/>
      <w:spacing w:after="960" w:line="216" w:lineRule="auto"/>
      <w:outlineLvl w:val="0"/>
    </w:pPr>
    <w:rPr>
      <w:rFonts w:asciiTheme="majorHAnsi" w:hAnsiTheme="majorHAnsi"/>
      <w:bCs/>
      <w:color w:val="22272B" w:themeColor="text1"/>
      <w:sz w:val="56"/>
      <w:szCs w:val="72"/>
    </w:rPr>
  </w:style>
  <w:style w:type="paragraph" w:styleId="Heading2">
    <w:name w:val="heading 2"/>
    <w:basedOn w:val="Normal"/>
    <w:next w:val="BodyText"/>
    <w:link w:val="Heading2Char"/>
    <w:uiPriority w:val="1"/>
    <w:qFormat/>
    <w:rsid w:val="00C0506E"/>
    <w:pPr>
      <w:keepNext/>
      <w:keepLines/>
      <w:pBdr>
        <w:top w:val="single" w:sz="4" w:space="6" w:color="002664" w:themeColor="background2"/>
      </w:pBdr>
      <w:spacing w:before="480" w:after="240" w:line="192" w:lineRule="auto"/>
      <w:outlineLvl w:val="1"/>
    </w:pPr>
    <w:rPr>
      <w:rFonts w:asciiTheme="majorHAnsi" w:hAnsiTheme="majorHAnsi" w:cs="ArialMT"/>
      <w:bCs/>
      <w:color w:val="002664" w:themeColor="accent1"/>
      <w:sz w:val="36"/>
      <w:szCs w:val="36"/>
      <w:lang w:val="en-GB"/>
    </w:rPr>
  </w:style>
  <w:style w:type="paragraph" w:styleId="Heading3">
    <w:name w:val="heading 3"/>
    <w:basedOn w:val="Normal"/>
    <w:next w:val="BodyText"/>
    <w:link w:val="Heading3Char"/>
    <w:uiPriority w:val="1"/>
    <w:qFormat/>
    <w:rsid w:val="004947F0"/>
    <w:pPr>
      <w:keepNext/>
      <w:keepLines/>
      <w:spacing w:before="360" w:after="160" w:line="240" w:lineRule="auto"/>
      <w:outlineLvl w:val="2"/>
    </w:pPr>
    <w:rPr>
      <w:rFonts w:ascii="Public Sans Medium" w:eastAsia="Times New Roman" w:hAnsi="Public Sans Medium"/>
      <w:color w:val="00B0F0"/>
      <w:sz w:val="30"/>
      <w:szCs w:val="30"/>
    </w:rPr>
  </w:style>
  <w:style w:type="paragraph" w:styleId="Heading4">
    <w:name w:val="heading 4"/>
    <w:basedOn w:val="Normal"/>
    <w:next w:val="BodyText"/>
    <w:link w:val="Heading4Char"/>
    <w:uiPriority w:val="1"/>
    <w:qFormat/>
    <w:rsid w:val="00C0506E"/>
    <w:pPr>
      <w:keepNext/>
      <w:keepLines/>
      <w:spacing w:before="240" w:line="240" w:lineRule="auto"/>
      <w:outlineLvl w:val="3"/>
    </w:pPr>
    <w:rPr>
      <w:rFonts w:ascii="Public Sans SemiBold" w:eastAsiaTheme="majorEastAsia" w:hAnsi="Public Sans SemiBold" w:cstheme="majorBidi"/>
      <w:color w:val="002664" w:themeColor="accent1"/>
      <w:sz w:val="25"/>
      <w:szCs w:val="25"/>
    </w:rPr>
  </w:style>
  <w:style w:type="paragraph" w:styleId="Heading5">
    <w:name w:val="heading 5"/>
    <w:basedOn w:val="Normal"/>
    <w:next w:val="BodyText"/>
    <w:link w:val="Heading5Char"/>
    <w:uiPriority w:val="1"/>
    <w:qFormat/>
    <w:rsid w:val="00C0506E"/>
    <w:pPr>
      <w:keepNext/>
      <w:keepLines/>
      <w:spacing w:before="240" w:line="240" w:lineRule="auto"/>
      <w:outlineLvl w:val="4"/>
    </w:pPr>
    <w:rPr>
      <w:rFonts w:ascii="Public Sans SemiBold" w:eastAsiaTheme="majorEastAsia" w:hAnsi="Public Sans SemiBold" w:cstheme="majorBidi"/>
      <w:bCs/>
      <w:color w:val="002664" w:themeColor="accent1"/>
    </w:rPr>
  </w:style>
  <w:style w:type="paragraph" w:styleId="Heading6">
    <w:name w:val="heading 6"/>
    <w:basedOn w:val="Normal"/>
    <w:next w:val="Normal"/>
    <w:link w:val="Heading6Char"/>
    <w:uiPriority w:val="1"/>
    <w:semiHidden/>
    <w:rsid w:val="00C0506E"/>
    <w:pPr>
      <w:keepNext/>
      <w:keepLines/>
      <w:spacing w:before="40" w:after="0"/>
      <w:outlineLvl w:val="5"/>
    </w:pPr>
    <w:rPr>
      <w:rFonts w:asciiTheme="majorHAnsi" w:eastAsiaTheme="majorEastAsia" w:hAnsiTheme="majorHAnsi" w:cstheme="majorBidi"/>
      <w:color w:val="001231" w:themeColor="accent1" w:themeShade="7F"/>
    </w:rPr>
  </w:style>
  <w:style w:type="paragraph" w:styleId="Heading7">
    <w:name w:val="heading 7"/>
    <w:basedOn w:val="Normal"/>
    <w:next w:val="Normal"/>
    <w:link w:val="Heading7Char"/>
    <w:uiPriority w:val="1"/>
    <w:semiHidden/>
    <w:rsid w:val="00C0506E"/>
    <w:pPr>
      <w:keepNext/>
      <w:keepLines/>
      <w:spacing w:before="40" w:after="0"/>
      <w:outlineLvl w:val="6"/>
    </w:pPr>
    <w:rPr>
      <w:rFonts w:asciiTheme="majorHAnsi" w:eastAsiaTheme="majorEastAsia" w:hAnsiTheme="majorHAnsi" w:cstheme="majorBidi"/>
      <w:i/>
      <w:iCs/>
      <w:color w:val="001231" w:themeColor="accent1" w:themeShade="7F"/>
    </w:rPr>
  </w:style>
  <w:style w:type="paragraph" w:styleId="Heading8">
    <w:name w:val="heading 8"/>
    <w:basedOn w:val="Normal"/>
    <w:next w:val="Normal"/>
    <w:link w:val="Heading8Char"/>
    <w:uiPriority w:val="1"/>
    <w:semiHidden/>
    <w:rsid w:val="00C0506E"/>
    <w:pPr>
      <w:keepNext/>
      <w:keepLines/>
      <w:spacing w:before="40" w:after="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1"/>
    <w:semiHidden/>
    <w:rsid w:val="00C0506E"/>
    <w:pPr>
      <w:keepNext/>
      <w:keepLines/>
      <w:spacing w:before="40" w:after="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0506E"/>
    <w:rPr>
      <w:rFonts w:asciiTheme="majorHAnsi" w:hAnsiTheme="majorHAnsi"/>
      <w:bCs/>
      <w:color w:val="22272B" w:themeColor="text1"/>
      <w:sz w:val="56"/>
      <w:szCs w:val="72"/>
    </w:rPr>
  </w:style>
  <w:style w:type="character" w:customStyle="1" w:styleId="Heading2Char">
    <w:name w:val="Heading 2 Char"/>
    <w:basedOn w:val="DefaultParagraphFont"/>
    <w:link w:val="Heading2"/>
    <w:uiPriority w:val="1"/>
    <w:rsid w:val="00C0506E"/>
    <w:rPr>
      <w:rFonts w:asciiTheme="majorHAnsi" w:hAnsiTheme="majorHAnsi" w:cs="ArialMT"/>
      <w:bCs/>
      <w:color w:val="002664" w:themeColor="accent1"/>
      <w:sz w:val="36"/>
      <w:szCs w:val="36"/>
      <w:lang w:val="en-GB"/>
    </w:rPr>
  </w:style>
  <w:style w:type="table" w:styleId="TableGrid">
    <w:name w:val="Table Grid"/>
    <w:basedOn w:val="TableNormal"/>
    <w:uiPriority w:val="59"/>
    <w:rsid w:val="00C0506E"/>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next w:val="BodyText"/>
    <w:link w:val="HeaderChar"/>
    <w:uiPriority w:val="99"/>
    <w:unhideWhenUsed/>
    <w:rsid w:val="00C0506E"/>
    <w:pPr>
      <w:pBdr>
        <w:bottom w:val="single" w:sz="4" w:space="1" w:color="auto"/>
      </w:pBdr>
      <w:spacing w:after="240"/>
    </w:pPr>
    <w:rPr>
      <w:rFonts w:cs="Arial-Black"/>
      <w:noProof/>
      <w:spacing w:val="-5"/>
      <w:sz w:val="16"/>
      <w:szCs w:val="16"/>
    </w:rPr>
  </w:style>
  <w:style w:type="character" w:customStyle="1" w:styleId="HeaderChar">
    <w:name w:val="Header Char"/>
    <w:basedOn w:val="DefaultParagraphFont"/>
    <w:link w:val="Header"/>
    <w:uiPriority w:val="99"/>
    <w:rsid w:val="00C0506E"/>
    <w:rPr>
      <w:rFonts w:cs="Arial-Black"/>
      <w:noProof/>
      <w:spacing w:val="-5"/>
      <w:sz w:val="16"/>
      <w:szCs w:val="16"/>
    </w:rPr>
  </w:style>
  <w:style w:type="paragraph" w:styleId="Footer">
    <w:name w:val="footer"/>
    <w:basedOn w:val="Normal"/>
    <w:link w:val="FooterChar"/>
    <w:uiPriority w:val="99"/>
    <w:unhideWhenUsed/>
    <w:rsid w:val="00C0506E"/>
    <w:pPr>
      <w:pBdr>
        <w:top w:val="single" w:sz="4" w:space="4" w:color="22272B" w:themeColor="text1"/>
      </w:pBdr>
      <w:tabs>
        <w:tab w:val="right" w:pos="10198"/>
      </w:tabs>
    </w:pPr>
    <w:rPr>
      <w:sz w:val="16"/>
      <w:szCs w:val="16"/>
    </w:rPr>
  </w:style>
  <w:style w:type="character" w:customStyle="1" w:styleId="FooterChar">
    <w:name w:val="Footer Char"/>
    <w:basedOn w:val="DefaultParagraphFont"/>
    <w:link w:val="Footer"/>
    <w:uiPriority w:val="99"/>
    <w:rsid w:val="00C0506E"/>
    <w:rPr>
      <w:sz w:val="16"/>
      <w:szCs w:val="16"/>
    </w:rPr>
  </w:style>
  <w:style w:type="paragraph" w:styleId="NoSpacing">
    <w:name w:val="No Spacing"/>
    <w:basedOn w:val="Normal"/>
    <w:next w:val="BodyText"/>
    <w:rsid w:val="00C0506E"/>
    <w:pPr>
      <w:spacing w:before="0" w:after="0"/>
    </w:pPr>
  </w:style>
  <w:style w:type="paragraph" w:styleId="BodyText">
    <w:name w:val="Body Text"/>
    <w:basedOn w:val="Normal"/>
    <w:link w:val="BodyTextChar"/>
    <w:qFormat/>
    <w:rsid w:val="00CC3635"/>
  </w:style>
  <w:style w:type="character" w:customStyle="1" w:styleId="BodyTextChar">
    <w:name w:val="Body Text Char"/>
    <w:basedOn w:val="DefaultParagraphFont"/>
    <w:link w:val="BodyText"/>
    <w:rsid w:val="001F2BE7"/>
  </w:style>
  <w:style w:type="paragraph" w:styleId="ListContinue">
    <w:name w:val="List Continue"/>
    <w:aliases w:val="List Continue 1"/>
    <w:basedOn w:val="Normal"/>
    <w:uiPriority w:val="3"/>
    <w:rsid w:val="00C0506E"/>
    <w:pPr>
      <w:spacing w:before="60" w:after="60"/>
      <w:ind w:left="624"/>
    </w:pPr>
  </w:style>
  <w:style w:type="character" w:customStyle="1" w:styleId="Heading3Char">
    <w:name w:val="Heading 3 Char"/>
    <w:basedOn w:val="DefaultParagraphFont"/>
    <w:link w:val="Heading3"/>
    <w:uiPriority w:val="1"/>
    <w:rsid w:val="00C0506E"/>
    <w:rPr>
      <w:rFonts w:ascii="Public Sans Medium" w:eastAsia="Times New Roman" w:hAnsi="Public Sans Medium"/>
      <w:color w:val="00B0F0"/>
      <w:sz w:val="30"/>
      <w:szCs w:val="30"/>
    </w:rPr>
  </w:style>
  <w:style w:type="character" w:styleId="PlaceholderText">
    <w:name w:val="Placeholder Text"/>
    <w:basedOn w:val="DefaultParagraphFont"/>
    <w:semiHidden/>
    <w:rsid w:val="00C0506E"/>
    <w:rPr>
      <w:color w:val="808080"/>
    </w:rPr>
  </w:style>
  <w:style w:type="paragraph" w:customStyle="1" w:styleId="BodySmall">
    <w:name w:val="Body Small"/>
    <w:basedOn w:val="BodyText"/>
    <w:link w:val="BodySmallChar"/>
    <w:uiPriority w:val="5"/>
    <w:qFormat/>
    <w:rsid w:val="00C0506E"/>
    <w:rPr>
      <w:sz w:val="20"/>
    </w:rPr>
  </w:style>
  <w:style w:type="paragraph" w:styleId="List4">
    <w:name w:val="List 4"/>
    <w:basedOn w:val="Normal"/>
    <w:uiPriority w:val="3"/>
    <w:semiHidden/>
    <w:rsid w:val="00C0506E"/>
    <w:pPr>
      <w:numPr>
        <w:numId w:val="8"/>
      </w:numPr>
      <w:spacing w:before="60" w:after="60"/>
      <w:contextualSpacing/>
    </w:pPr>
  </w:style>
  <w:style w:type="paragraph" w:styleId="Salutation">
    <w:name w:val="Salutation"/>
    <w:basedOn w:val="Normal"/>
    <w:next w:val="Normal"/>
    <w:link w:val="SalutationChar"/>
    <w:semiHidden/>
    <w:rsid w:val="00C0506E"/>
  </w:style>
  <w:style w:type="character" w:customStyle="1" w:styleId="SalutationChar">
    <w:name w:val="Salutation Char"/>
    <w:basedOn w:val="DefaultParagraphFont"/>
    <w:link w:val="Salutation"/>
    <w:semiHidden/>
    <w:rsid w:val="00C0506E"/>
  </w:style>
  <w:style w:type="paragraph" w:customStyle="1" w:styleId="RearCoverText">
    <w:name w:val="Rear Cover Text"/>
    <w:basedOn w:val="BodyText"/>
    <w:link w:val="RearCoverTextChar"/>
    <w:rsid w:val="00C0506E"/>
    <w:pPr>
      <w:spacing w:after="227"/>
      <w:ind w:left="284"/>
    </w:pPr>
    <w:rPr>
      <w:rFonts w:asciiTheme="majorHAnsi" w:hAnsiTheme="majorHAnsi"/>
      <w:color w:val="FFFFFF" w:themeColor="background1"/>
    </w:rPr>
  </w:style>
  <w:style w:type="paragraph" w:styleId="TOC1">
    <w:name w:val="toc 1"/>
    <w:basedOn w:val="BodyText"/>
    <w:uiPriority w:val="39"/>
    <w:rsid w:val="00C0506E"/>
    <w:pPr>
      <w:tabs>
        <w:tab w:val="right" w:leader="dot" w:pos="10188"/>
      </w:tabs>
      <w:spacing w:after="60" w:line="240" w:lineRule="auto"/>
    </w:pPr>
    <w:rPr>
      <w:rFonts w:asciiTheme="majorHAnsi" w:hAnsiTheme="majorHAnsi"/>
      <w:b/>
      <w:bCs/>
      <w:noProof/>
      <w:color w:val="22272B" w:themeColor="text1"/>
    </w:rPr>
  </w:style>
  <w:style w:type="paragraph" w:styleId="TOC2">
    <w:name w:val="toc 2"/>
    <w:basedOn w:val="BodyText"/>
    <w:uiPriority w:val="39"/>
    <w:rsid w:val="00C0506E"/>
    <w:pPr>
      <w:tabs>
        <w:tab w:val="right" w:leader="dot" w:pos="10188"/>
      </w:tabs>
      <w:spacing w:before="60" w:after="60" w:line="240" w:lineRule="auto"/>
      <w:ind w:left="57"/>
    </w:pPr>
    <w:rPr>
      <w:noProof/>
      <w:color w:val="22272B" w:themeColor="text1"/>
    </w:rPr>
  </w:style>
  <w:style w:type="character" w:styleId="Hyperlink">
    <w:name w:val="Hyperlink"/>
    <w:uiPriority w:val="99"/>
    <w:unhideWhenUsed/>
    <w:rsid w:val="00C0506E"/>
    <w:rPr>
      <w:color w:val="22272B" w:themeColor="hyperlink"/>
      <w:u w:val="single"/>
    </w:rPr>
  </w:style>
  <w:style w:type="paragraph" w:styleId="TOCHeading">
    <w:name w:val="TOC Heading"/>
    <w:basedOn w:val="Heading1"/>
    <w:next w:val="BodyText"/>
    <w:uiPriority w:val="39"/>
    <w:semiHidden/>
    <w:qFormat/>
    <w:rsid w:val="00C0506E"/>
    <w:pPr>
      <w:spacing w:before="0" w:after="1701"/>
      <w:outlineLvl w:val="9"/>
    </w:pPr>
    <w:rPr>
      <w:rFonts w:eastAsiaTheme="majorEastAsia" w:cstheme="majorBidi"/>
      <w:bCs w:val="0"/>
    </w:rPr>
  </w:style>
  <w:style w:type="paragraph" w:styleId="TOC3">
    <w:name w:val="toc 3"/>
    <w:basedOn w:val="BodyText"/>
    <w:uiPriority w:val="39"/>
    <w:rsid w:val="00CD5AB3"/>
    <w:pPr>
      <w:tabs>
        <w:tab w:val="right" w:leader="dot" w:pos="10188"/>
      </w:tabs>
      <w:spacing w:before="60" w:after="60" w:line="240" w:lineRule="auto"/>
      <w:ind w:left="113"/>
    </w:pPr>
    <w:rPr>
      <w:noProof/>
      <w:color w:val="22272B" w:themeColor="text1"/>
    </w:rPr>
  </w:style>
  <w:style w:type="character" w:customStyle="1" w:styleId="Heading4Char">
    <w:name w:val="Heading 4 Char"/>
    <w:basedOn w:val="DefaultParagraphFont"/>
    <w:link w:val="Heading4"/>
    <w:uiPriority w:val="1"/>
    <w:rsid w:val="00C0506E"/>
    <w:rPr>
      <w:rFonts w:ascii="Public Sans SemiBold" w:eastAsiaTheme="majorEastAsia" w:hAnsi="Public Sans SemiBold" w:cstheme="majorBidi"/>
      <w:color w:val="002664" w:themeColor="accent1"/>
      <w:sz w:val="25"/>
      <w:szCs w:val="25"/>
    </w:rPr>
  </w:style>
  <w:style w:type="character" w:customStyle="1" w:styleId="Heading5Char">
    <w:name w:val="Heading 5 Char"/>
    <w:basedOn w:val="DefaultParagraphFont"/>
    <w:link w:val="Heading5"/>
    <w:uiPriority w:val="1"/>
    <w:rsid w:val="00C0506E"/>
    <w:rPr>
      <w:rFonts w:ascii="Public Sans SemiBold" w:eastAsiaTheme="majorEastAsia" w:hAnsi="Public Sans SemiBold" w:cstheme="majorBidi"/>
      <w:bCs/>
      <w:color w:val="002664" w:themeColor="accent1"/>
    </w:rPr>
  </w:style>
  <w:style w:type="character" w:styleId="SubtleReference">
    <w:name w:val="Subtle Reference"/>
    <w:basedOn w:val="DefaultParagraphFont"/>
    <w:uiPriority w:val="31"/>
    <w:rsid w:val="00C0506E"/>
    <w:rPr>
      <w:smallCaps/>
      <w:color w:val="657480" w:themeColor="text1" w:themeTint="A5"/>
    </w:rPr>
  </w:style>
  <w:style w:type="table" w:styleId="TableGridLight">
    <w:name w:val="Grid Table Light"/>
    <w:basedOn w:val="TableNormal"/>
    <w:uiPriority w:val="40"/>
    <w:rsid w:val="00C050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DPEFinancialTable">
    <w:name w:val="3 DPE Financial Table"/>
    <w:basedOn w:val="TableNormal"/>
    <w:uiPriority w:val="99"/>
    <w:rsid w:val="00C0506E"/>
    <w:rPr>
      <w:color w:val="22272B" w:themeColor="text1"/>
      <w:sz w:val="20"/>
    </w:rPr>
    <w:tblPr>
      <w:tblBorders>
        <w:top w:val="single" w:sz="4" w:space="0" w:color="22272B" w:themeColor="text1"/>
        <w:bottom w:val="single" w:sz="4" w:space="0" w:color="22272B" w:themeColor="text1"/>
        <w:insideH w:val="single" w:sz="4" w:space="0" w:color="22272B" w:themeColor="text1"/>
      </w:tblBorders>
      <w:tblCellMar>
        <w:top w:w="28" w:type="dxa"/>
        <w:left w:w="85" w:type="dxa"/>
        <w:bottom w:w="28" w:type="dxa"/>
        <w:right w:w="85" w:type="dxa"/>
      </w:tblCellMar>
    </w:tblPr>
    <w:trPr>
      <w:cantSplit/>
    </w:trPr>
    <w:tblStylePr w:type="firstRow">
      <w:pPr>
        <w:jc w:val="left"/>
      </w:pPr>
      <w:rPr>
        <w:rFonts w:asciiTheme="majorHAnsi" w:hAnsiTheme="majorHAnsi"/>
        <w:b/>
        <w:color w:val="002664" w:themeColor="background2"/>
      </w:rPr>
      <w:tblPr/>
      <w:trPr>
        <w:tblHeader/>
      </w:trPr>
      <w:tcPr>
        <w:tcBorders>
          <w:top w:val="single" w:sz="4" w:space="0" w:color="22272B" w:themeColor="text1"/>
        </w:tcBorders>
        <w:vAlign w:val="bottom"/>
      </w:tcPr>
    </w:tblStylePr>
    <w:tblStylePr w:type="firstCol">
      <w:rPr>
        <w:b/>
      </w:rPr>
    </w:tblStylePr>
  </w:style>
  <w:style w:type="paragraph" w:styleId="FootnoteText">
    <w:name w:val="footnote text"/>
    <w:basedOn w:val="Normal"/>
    <w:link w:val="FootnoteTextChar"/>
    <w:uiPriority w:val="99"/>
    <w:rsid w:val="00C0506E"/>
    <w:pPr>
      <w:spacing w:before="60" w:after="60" w:line="180" w:lineRule="atLeast"/>
    </w:pPr>
    <w:rPr>
      <w:sz w:val="16"/>
      <w:szCs w:val="14"/>
      <w:lang w:val="en-US"/>
    </w:rPr>
  </w:style>
  <w:style w:type="character" w:customStyle="1" w:styleId="FootnoteTextChar">
    <w:name w:val="Footnote Text Char"/>
    <w:basedOn w:val="DefaultParagraphFont"/>
    <w:link w:val="FootnoteText"/>
    <w:uiPriority w:val="99"/>
    <w:rsid w:val="00C0506E"/>
    <w:rPr>
      <w:sz w:val="16"/>
      <w:szCs w:val="14"/>
      <w:lang w:val="en-US"/>
    </w:rPr>
  </w:style>
  <w:style w:type="character" w:styleId="FootnoteReference">
    <w:name w:val="footnote reference"/>
    <w:basedOn w:val="DefaultParagraphFont"/>
    <w:uiPriority w:val="99"/>
    <w:unhideWhenUsed/>
    <w:rsid w:val="00C0506E"/>
    <w:rPr>
      <w:vertAlign w:val="superscript"/>
    </w:rPr>
  </w:style>
  <w:style w:type="table" w:styleId="ListTable4-Accent3">
    <w:name w:val="List Table 4 Accent 3"/>
    <w:aliases w:val="NSWG Standard Table"/>
    <w:basedOn w:val="TableNormal"/>
    <w:uiPriority w:val="49"/>
    <w:rsid w:val="00C0506E"/>
    <w:rPr>
      <w:sz w:val="20"/>
    </w:rPr>
    <w:tblPr>
      <w:tblStyleRowBandSize w:val="1"/>
      <w:tblStyleColBandSize w:val="1"/>
      <w:tblBorders>
        <w:bottom w:val="single" w:sz="4" w:space="0" w:color="22272B" w:themeColor="text1"/>
      </w:tblBorders>
    </w:tblPr>
    <w:tblStylePr w:type="firstRow">
      <w:rPr>
        <w:rFonts w:asciiTheme="majorHAnsi" w:hAnsiTheme="majorHAnsi"/>
        <w:b/>
        <w:bCs/>
        <w:color w:val="002664" w:themeColor="background2"/>
        <w:sz w:val="20"/>
      </w:rPr>
      <w:tblPr/>
      <w:tcPr>
        <w:tcBorders>
          <w:bottom w:val="single" w:sz="4" w:space="0" w:color="22272B" w:themeColor="text1"/>
        </w:tcBorders>
      </w:tcPr>
    </w:tblStylePr>
    <w:tblStylePr w:type="lastRow">
      <w:rPr>
        <w:b/>
        <w:bCs/>
      </w:rPr>
      <w:tblPr/>
      <w:tcPr>
        <w:tcBorders>
          <w:top w:val="double" w:sz="4" w:space="0" w:color="71A6FD" w:themeColor="accent3" w:themeTint="99"/>
        </w:tcBorders>
      </w:tcPr>
    </w:tblStylePr>
    <w:tblStylePr w:type="firstCol">
      <w:rPr>
        <w:b/>
        <w:bCs/>
      </w:rPr>
    </w:tblStylePr>
    <w:tblStylePr w:type="lastCol">
      <w:rPr>
        <w:b/>
        <w:bCs/>
      </w:rPr>
    </w:tblStylePr>
    <w:tblStylePr w:type="band1Vert">
      <w:tblPr/>
      <w:tcPr>
        <w:shd w:val="clear" w:color="auto" w:fill="8CE0FF" w:themeFill="accent4"/>
      </w:tcPr>
    </w:tblStylePr>
    <w:tblStylePr w:type="band1Horz">
      <w:tblPr/>
      <w:tcPr>
        <w:shd w:val="clear" w:color="auto" w:fill="8CE0FF" w:themeFill="accent4"/>
      </w:tcPr>
    </w:tblStylePr>
  </w:style>
  <w:style w:type="table" w:styleId="ListTable4-Accent4">
    <w:name w:val="List Table 4 Accent 4"/>
    <w:basedOn w:val="TableNormal"/>
    <w:uiPriority w:val="49"/>
    <w:rsid w:val="00C0506E"/>
    <w:tblPr>
      <w:tblStyleRowBandSize w:val="1"/>
      <w:tblStyleColBandSize w:val="1"/>
      <w:tblBorders>
        <w:top w:val="single" w:sz="4" w:space="0" w:color="BAECFF" w:themeColor="accent4" w:themeTint="99"/>
        <w:left w:val="single" w:sz="4" w:space="0" w:color="BAECFF" w:themeColor="accent4" w:themeTint="99"/>
        <w:bottom w:val="single" w:sz="4" w:space="0" w:color="BAECFF" w:themeColor="accent4" w:themeTint="99"/>
        <w:right w:val="single" w:sz="4" w:space="0" w:color="BAECFF" w:themeColor="accent4" w:themeTint="99"/>
        <w:insideH w:val="single" w:sz="4" w:space="0" w:color="BAECFF" w:themeColor="accent4" w:themeTint="99"/>
      </w:tblBorders>
      <w:tblCellMar>
        <w:top w:w="85" w:type="dxa"/>
        <w:left w:w="0" w:type="dxa"/>
        <w:bottom w:w="85" w:type="dxa"/>
        <w:right w:w="0" w:type="dxa"/>
      </w:tblCellMar>
    </w:tblPr>
    <w:tblStylePr w:type="firstRow">
      <w:rPr>
        <w:b/>
        <w:bCs/>
        <w:color w:val="FFFFFF" w:themeColor="background1"/>
      </w:rPr>
      <w:tblPr/>
      <w:tcPr>
        <w:tcBorders>
          <w:top w:val="single" w:sz="4" w:space="0" w:color="8CE0FF" w:themeColor="accent4"/>
          <w:left w:val="single" w:sz="4" w:space="0" w:color="8CE0FF" w:themeColor="accent4"/>
          <w:bottom w:val="single" w:sz="4" w:space="0" w:color="8CE0FF" w:themeColor="accent4"/>
          <w:right w:val="single" w:sz="4" w:space="0" w:color="8CE0FF" w:themeColor="accent4"/>
          <w:insideH w:val="nil"/>
        </w:tcBorders>
        <w:shd w:val="clear" w:color="auto" w:fill="8CE0FF" w:themeFill="accent4"/>
      </w:tcPr>
    </w:tblStylePr>
    <w:tblStylePr w:type="lastRow">
      <w:rPr>
        <w:b/>
        <w:bCs/>
      </w:rPr>
      <w:tblPr/>
      <w:tcPr>
        <w:tcBorders>
          <w:top w:val="double" w:sz="4" w:space="0" w:color="BAECFF" w:themeColor="accent4" w:themeTint="99"/>
        </w:tcBorders>
      </w:tcPr>
    </w:tblStylePr>
    <w:tblStylePr w:type="firstCol">
      <w:rPr>
        <w:b/>
        <w:bCs/>
      </w:rPr>
    </w:tblStylePr>
    <w:tblStylePr w:type="lastCol">
      <w:rPr>
        <w:b/>
        <w:bCs/>
      </w:rPr>
    </w:tblStylePr>
    <w:tblStylePr w:type="band1Vert">
      <w:tblPr/>
      <w:tcPr>
        <w:shd w:val="clear" w:color="auto" w:fill="E8F8FF" w:themeFill="accent4" w:themeFillTint="33"/>
      </w:tcPr>
    </w:tblStylePr>
    <w:tblStylePr w:type="band1Horz">
      <w:tblPr/>
      <w:tcPr>
        <w:shd w:val="clear" w:color="auto" w:fill="E8F8FF" w:themeFill="accent4" w:themeFillTint="33"/>
      </w:tcPr>
    </w:tblStylePr>
  </w:style>
  <w:style w:type="table" w:customStyle="1" w:styleId="2DPEPlain">
    <w:name w:val="2 DPE Plain"/>
    <w:basedOn w:val="TableNormal"/>
    <w:uiPriority w:val="99"/>
    <w:rsid w:val="00C0506E"/>
    <w:rPr>
      <w:sz w:val="20"/>
    </w:rPr>
    <w:tblPr>
      <w:tblStyleRowBandSize w:val="1"/>
      <w:tblBorders>
        <w:bottom w:val="single" w:sz="4" w:space="0" w:color="808080" w:themeColor="background1" w:themeShade="80"/>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ajorHAnsi" w:hAnsiTheme="majorHAnsi"/>
        <w:b/>
        <w:color w:val="002664" w:themeColor="background2"/>
        <w:sz w:val="20"/>
      </w:rPr>
      <w:tblPr/>
      <w:trPr>
        <w:tblHeader/>
      </w:trPr>
      <w:tcPr>
        <w:tcBorders>
          <w:bottom w:val="single" w:sz="4" w:space="0" w:color="auto"/>
        </w:tcBorders>
      </w:tcPr>
    </w:tblStylePr>
    <w:tblStylePr w:type="firstCol">
      <w:rPr>
        <w:b/>
      </w:rPr>
    </w:tblStylePr>
    <w:tblStylePr w:type="band2Horz">
      <w:tblPr/>
      <w:tcPr>
        <w:shd w:val="clear" w:color="auto" w:fill="C0C6C9"/>
      </w:tcPr>
    </w:tblStylePr>
  </w:style>
  <w:style w:type="character" w:customStyle="1" w:styleId="RearCoverTextChar">
    <w:name w:val="Rear Cover Text Char"/>
    <w:basedOn w:val="BodyTextChar"/>
    <w:link w:val="RearCoverText"/>
    <w:rsid w:val="00C0506E"/>
    <w:rPr>
      <w:rFonts w:asciiTheme="majorHAnsi" w:hAnsiTheme="majorHAnsi"/>
      <w:color w:val="FFFFFF" w:themeColor="background1"/>
    </w:rPr>
  </w:style>
  <w:style w:type="table" w:styleId="GridTable5Dark-Accent5">
    <w:name w:val="Grid Table 5 Dark Accent 5"/>
    <w:basedOn w:val="TableNormal"/>
    <w:uiPriority w:val="50"/>
    <w:rsid w:val="00C050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CD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505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505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505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5054" w:themeFill="accent5"/>
      </w:tcPr>
    </w:tblStylePr>
    <w:tblStylePr w:type="band1Vert">
      <w:tblPr/>
      <w:tcPr>
        <w:shd w:val="clear" w:color="auto" w:fill="B3B9BD" w:themeFill="accent5" w:themeFillTint="66"/>
      </w:tcPr>
    </w:tblStylePr>
    <w:tblStylePr w:type="band1Horz">
      <w:tblPr/>
      <w:tcPr>
        <w:shd w:val="clear" w:color="auto" w:fill="B3B9BD" w:themeFill="accent5" w:themeFillTint="66"/>
      </w:tcPr>
    </w:tblStyle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C0506E"/>
    <w:pPr>
      <w:spacing w:before="60" w:after="60"/>
      <w:ind w:left="284"/>
    </w:pPr>
  </w:style>
  <w:style w:type="paragraph" w:styleId="List">
    <w:name w:val="List"/>
    <w:basedOn w:val="Normal"/>
    <w:semiHidden/>
    <w:rsid w:val="00C0506E"/>
    <w:pPr>
      <w:spacing w:before="60" w:after="60"/>
      <w:contextualSpacing/>
    </w:pPr>
  </w:style>
  <w:style w:type="character" w:styleId="SubtleEmphasis">
    <w:name w:val="Subtle Emphasis"/>
    <w:basedOn w:val="DefaultParagraphFont"/>
    <w:uiPriority w:val="19"/>
    <w:rsid w:val="00C0506E"/>
    <w:rPr>
      <w:i/>
      <w:iCs/>
      <w:color w:val="525D67" w:themeColor="text1" w:themeTint="BF"/>
    </w:rPr>
  </w:style>
  <w:style w:type="paragraph" w:styleId="IntenseQuote">
    <w:name w:val="Intense Quote"/>
    <w:basedOn w:val="Normal"/>
    <w:link w:val="IntenseQuoteChar"/>
    <w:rsid w:val="00C0506E"/>
    <w:pPr>
      <w:pBdr>
        <w:top w:val="single" w:sz="4" w:space="10" w:color="002664" w:themeColor="accent1"/>
        <w:bottom w:val="single" w:sz="4" w:space="10" w:color="002664" w:themeColor="accent1"/>
      </w:pBdr>
      <w:spacing w:before="360" w:after="360"/>
      <w:ind w:left="567" w:right="567"/>
    </w:pPr>
    <w:rPr>
      <w:rFonts w:ascii="Public Sans ExtraLight" w:hAnsi="Public Sans ExtraLight"/>
      <w:iCs/>
      <w:color w:val="002664" w:themeColor="accent1"/>
      <w:sz w:val="28"/>
    </w:rPr>
  </w:style>
  <w:style w:type="character" w:customStyle="1" w:styleId="IntenseQuoteChar">
    <w:name w:val="Intense Quote Char"/>
    <w:basedOn w:val="DefaultParagraphFont"/>
    <w:link w:val="IntenseQuote"/>
    <w:rsid w:val="00C0506E"/>
    <w:rPr>
      <w:rFonts w:ascii="Public Sans ExtraLight" w:hAnsi="Public Sans ExtraLight"/>
      <w:iCs/>
      <w:color w:val="002664" w:themeColor="accent1"/>
      <w:sz w:val="28"/>
    </w:rPr>
  </w:style>
  <w:style w:type="paragraph" w:customStyle="1" w:styleId="IntroParagraph">
    <w:name w:val="Intro Paragraph"/>
    <w:basedOn w:val="Normal"/>
    <w:next w:val="BodyText"/>
    <w:uiPriority w:val="5"/>
    <w:qFormat/>
    <w:rsid w:val="00C0506E"/>
    <w:pPr>
      <w:keepLines/>
      <w:pBdr>
        <w:top w:val="single" w:sz="4" w:space="1" w:color="ADCBFF" w:themeColor="accent1" w:themeTint="33"/>
        <w:bottom w:val="single" w:sz="4" w:space="1" w:color="ADCBFF" w:themeColor="accent1" w:themeTint="33"/>
      </w:pBdr>
      <w:spacing w:before="240" w:after="480"/>
    </w:pPr>
    <w:rPr>
      <w:rFonts w:ascii="Public Sans ExtraLight" w:hAnsi="Public Sans ExtraLight"/>
      <w:color w:val="002664" w:themeColor="accent1"/>
      <w:sz w:val="32"/>
      <w:szCs w:val="32"/>
    </w:rPr>
  </w:style>
  <w:style w:type="paragraph" w:styleId="Quote">
    <w:name w:val="Quote"/>
    <w:basedOn w:val="Normal"/>
    <w:link w:val="QuoteChar"/>
    <w:uiPriority w:val="29"/>
    <w:qFormat/>
    <w:rsid w:val="00C0506E"/>
    <w:pPr>
      <w:spacing w:before="240" w:after="240"/>
      <w:ind w:left="454" w:right="454"/>
    </w:pPr>
    <w:rPr>
      <w:rFonts w:ascii="Public Sans ExtraLight" w:hAnsi="Public Sans ExtraLight"/>
      <w:color w:val="002664" w:themeColor="accent1"/>
      <w:sz w:val="28"/>
      <w:szCs w:val="28"/>
      <w:lang w:val="en-GB"/>
    </w:rPr>
  </w:style>
  <w:style w:type="character" w:customStyle="1" w:styleId="QuoteChar">
    <w:name w:val="Quote Char"/>
    <w:basedOn w:val="DefaultParagraphFont"/>
    <w:link w:val="Quote"/>
    <w:uiPriority w:val="29"/>
    <w:rsid w:val="00C0506E"/>
    <w:rPr>
      <w:rFonts w:ascii="Public Sans ExtraLight" w:hAnsi="Public Sans ExtraLight"/>
      <w:color w:val="002664" w:themeColor="accent1"/>
      <w:sz w:val="28"/>
      <w:szCs w:val="28"/>
      <w:lang w:val="en-GB"/>
    </w:rPr>
  </w:style>
  <w:style w:type="paragraph" w:customStyle="1" w:styleId="Quoteattribution">
    <w:name w:val="Quote attribution"/>
    <w:basedOn w:val="Normal"/>
    <w:next w:val="BodyText"/>
    <w:uiPriority w:val="4"/>
    <w:qFormat/>
    <w:rsid w:val="00C0506E"/>
    <w:pPr>
      <w:ind w:left="454" w:right="454"/>
    </w:pPr>
    <w:rPr>
      <w:rFonts w:ascii="Public Sans Medium" w:hAnsi="Public Sans Medium"/>
      <w:bCs/>
      <w:color w:val="002664" w:themeColor="accent1"/>
    </w:rPr>
  </w:style>
  <w:style w:type="paragraph" w:customStyle="1" w:styleId="TableCondensedText">
    <w:name w:val="Table Condensed Text"/>
    <w:basedOn w:val="Normal"/>
    <w:rsid w:val="00C0506E"/>
    <w:pPr>
      <w:spacing w:before="60" w:after="60"/>
    </w:pPr>
    <w:rPr>
      <w:sz w:val="20"/>
    </w:rPr>
  </w:style>
  <w:style w:type="paragraph" w:styleId="Subtitle">
    <w:name w:val="Subtitle"/>
    <w:basedOn w:val="Normal"/>
    <w:next w:val="BodyText"/>
    <w:link w:val="SubtitleChar"/>
    <w:rsid w:val="00C0506E"/>
    <w:pPr>
      <w:numPr>
        <w:ilvl w:val="1"/>
      </w:numPr>
      <w:spacing w:after="160"/>
    </w:pPr>
    <w:rPr>
      <w:rFonts w:eastAsiaTheme="minorEastAsia" w:cstheme="minorBidi"/>
      <w:color w:val="002664" w:themeColor="accent1"/>
      <w:sz w:val="36"/>
      <w:szCs w:val="36"/>
      <w:lang w:val="en-US"/>
    </w:rPr>
  </w:style>
  <w:style w:type="character" w:customStyle="1" w:styleId="SubtitleChar">
    <w:name w:val="Subtitle Char"/>
    <w:basedOn w:val="DefaultParagraphFont"/>
    <w:link w:val="Subtitle"/>
    <w:rsid w:val="00C0506E"/>
    <w:rPr>
      <w:rFonts w:eastAsiaTheme="minorEastAsia" w:cstheme="minorBidi"/>
      <w:color w:val="002664" w:themeColor="accent1"/>
      <w:sz w:val="36"/>
      <w:szCs w:val="36"/>
      <w:lang w:val="en-US"/>
    </w:rPr>
  </w:style>
  <w:style w:type="paragraph" w:styleId="Caption">
    <w:name w:val="caption"/>
    <w:basedOn w:val="Normal"/>
    <w:next w:val="BodyText"/>
    <w:uiPriority w:val="19"/>
    <w:rsid w:val="00C0506E"/>
    <w:pPr>
      <w:spacing w:before="60" w:after="60" w:line="240" w:lineRule="auto"/>
    </w:pPr>
    <w:rPr>
      <w:rFonts w:asciiTheme="majorHAnsi" w:hAnsiTheme="majorHAnsi"/>
      <w:iCs/>
      <w:color w:val="002664" w:themeColor="accent1"/>
      <w:sz w:val="18"/>
      <w:szCs w:val="18"/>
    </w:rPr>
  </w:style>
  <w:style w:type="paragraph" w:customStyle="1" w:styleId="Disclaimer">
    <w:name w:val="Disclaimer"/>
    <w:basedOn w:val="Normal"/>
    <w:link w:val="DisclaimerChar"/>
    <w:uiPriority w:val="49"/>
    <w:rsid w:val="00C0506E"/>
    <w:pPr>
      <w:pBdr>
        <w:top w:val="single" w:sz="4" w:space="1" w:color="auto"/>
      </w:pBdr>
      <w:spacing w:before="360" w:after="80"/>
    </w:pPr>
    <w:rPr>
      <w:rFonts w:eastAsiaTheme="minorHAnsi" w:cs="Myriad Pro"/>
      <w:color w:val="6B0A1C" w:themeColor="text2" w:themeShade="80"/>
      <w:sz w:val="16"/>
    </w:rPr>
  </w:style>
  <w:style w:type="paragraph" w:customStyle="1" w:styleId="PhotoCredit">
    <w:name w:val="Photo Credit"/>
    <w:basedOn w:val="Normal"/>
    <w:next w:val="BodyText"/>
    <w:link w:val="PhotoCreditChar"/>
    <w:uiPriority w:val="49"/>
    <w:qFormat/>
    <w:rsid w:val="00C0506E"/>
    <w:pPr>
      <w:spacing w:before="0" w:line="240" w:lineRule="auto"/>
    </w:pPr>
    <w:rPr>
      <w:rFonts w:eastAsiaTheme="minorHAnsi" w:cstheme="minorBidi"/>
      <w:i/>
      <w:sz w:val="18"/>
      <w:szCs w:val="18"/>
    </w:rPr>
  </w:style>
  <w:style w:type="character" w:customStyle="1" w:styleId="PhotoCreditChar">
    <w:name w:val="Photo Credit Char"/>
    <w:basedOn w:val="DefaultParagraphFont"/>
    <w:link w:val="PhotoCredit"/>
    <w:uiPriority w:val="49"/>
    <w:rsid w:val="00C0506E"/>
    <w:rPr>
      <w:rFonts w:eastAsiaTheme="minorHAnsi" w:cstheme="minorBidi"/>
      <w:i/>
      <w:sz w:val="18"/>
      <w:szCs w:val="18"/>
    </w:rPr>
  </w:style>
  <w:style w:type="character" w:customStyle="1" w:styleId="DisclaimerChar">
    <w:name w:val="Disclaimer Char"/>
    <w:basedOn w:val="DefaultParagraphFont"/>
    <w:link w:val="Disclaimer"/>
    <w:uiPriority w:val="49"/>
    <w:rsid w:val="00C0506E"/>
    <w:rPr>
      <w:rFonts w:eastAsiaTheme="minorHAnsi" w:cs="Myriad Pro"/>
      <w:color w:val="6B0A1C" w:themeColor="text2" w:themeShade="80"/>
      <w:sz w:val="16"/>
    </w:rPr>
  </w:style>
  <w:style w:type="character" w:styleId="UnresolvedMention">
    <w:name w:val="Unresolved Mention"/>
    <w:basedOn w:val="DefaultParagraphFont"/>
    <w:uiPriority w:val="99"/>
    <w:semiHidden/>
    <w:unhideWhenUsed/>
    <w:rsid w:val="00C0506E"/>
    <w:rPr>
      <w:color w:val="605E5C"/>
      <w:shd w:val="clear" w:color="auto" w:fill="E1DFDD"/>
    </w:rPr>
  </w:style>
  <w:style w:type="table" w:customStyle="1" w:styleId="1DPEDefault">
    <w:name w:val="1 DPE Default"/>
    <w:basedOn w:val="TableNormal"/>
    <w:uiPriority w:val="99"/>
    <w:rsid w:val="00C0506E"/>
    <w:rPr>
      <w:sz w:val="20"/>
    </w:r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inorHAnsi" w:hAnsiTheme="minorHAnsi"/>
        <w:b/>
        <w:color w:val="FFFFFF" w:themeColor="background1"/>
        <w:sz w:val="20"/>
      </w:rPr>
      <w:tblPr/>
      <w:trPr>
        <w:tblHeader/>
      </w:trPr>
      <w:tcPr>
        <w:shd w:val="clear" w:color="auto" w:fill="002664" w:themeFill="accent1"/>
      </w:tcPr>
    </w:tblStylePr>
    <w:tblStylePr w:type="firstCol">
      <w:rPr>
        <w:b/>
      </w:rPr>
    </w:tblStylePr>
    <w:tblStylePr w:type="band2Horz">
      <w:tblPr/>
      <w:tcPr>
        <w:shd w:val="clear" w:color="auto" w:fill="CBEDFD" w:themeFill="accent2"/>
      </w:tcPr>
    </w:tblStylePr>
  </w:style>
  <w:style w:type="paragraph" w:styleId="ListBullet">
    <w:name w:val="List Bullet"/>
    <w:aliases w:val="Bullet 1"/>
    <w:basedOn w:val="ListNumber2"/>
    <w:uiPriority w:val="3"/>
    <w:qFormat/>
    <w:rsid w:val="00C0506E"/>
    <w:pPr>
      <w:numPr>
        <w:ilvl w:val="0"/>
        <w:numId w:val="11"/>
      </w:numPr>
    </w:pPr>
  </w:style>
  <w:style w:type="paragraph" w:styleId="ListBullet2">
    <w:name w:val="List Bullet 2"/>
    <w:aliases w:val="Bullet 2"/>
    <w:basedOn w:val="Normal"/>
    <w:uiPriority w:val="3"/>
    <w:qFormat/>
    <w:rsid w:val="00C0506E"/>
    <w:pPr>
      <w:numPr>
        <w:ilvl w:val="1"/>
        <w:numId w:val="11"/>
      </w:numPr>
      <w:spacing w:before="60" w:after="60"/>
    </w:pPr>
  </w:style>
  <w:style w:type="paragraph" w:styleId="ListBullet3">
    <w:name w:val="List Bullet 3"/>
    <w:aliases w:val="Bullet 3"/>
    <w:basedOn w:val="ListBullet4"/>
    <w:uiPriority w:val="3"/>
    <w:qFormat/>
    <w:rsid w:val="00C0506E"/>
    <w:pPr>
      <w:numPr>
        <w:ilvl w:val="2"/>
      </w:numPr>
    </w:pPr>
  </w:style>
  <w:style w:type="numbering" w:customStyle="1" w:styleId="DPEBullets">
    <w:name w:val="DPE Bullets"/>
    <w:uiPriority w:val="99"/>
    <w:rsid w:val="00C0506E"/>
    <w:pPr>
      <w:numPr>
        <w:numId w:val="4"/>
      </w:numPr>
    </w:pPr>
  </w:style>
  <w:style w:type="paragraph" w:styleId="ListBullet4">
    <w:name w:val="List Bullet 4"/>
    <w:aliases w:val="Bullet 4"/>
    <w:basedOn w:val="ListBullet5"/>
    <w:uiPriority w:val="3"/>
    <w:unhideWhenUsed/>
    <w:rsid w:val="00C0506E"/>
    <w:pPr>
      <w:numPr>
        <w:ilvl w:val="3"/>
      </w:numPr>
    </w:pPr>
  </w:style>
  <w:style w:type="paragraph" w:styleId="ListBullet5">
    <w:name w:val="List Bullet 5"/>
    <w:aliases w:val="Bullet 5"/>
    <w:basedOn w:val="ListBullet"/>
    <w:uiPriority w:val="3"/>
    <w:unhideWhenUsed/>
    <w:rsid w:val="00C0506E"/>
    <w:pPr>
      <w:numPr>
        <w:ilvl w:val="4"/>
      </w:numPr>
    </w:pPr>
  </w:style>
  <w:style w:type="character" w:customStyle="1" w:styleId="Heading6Char">
    <w:name w:val="Heading 6 Char"/>
    <w:basedOn w:val="DefaultParagraphFont"/>
    <w:link w:val="Heading6"/>
    <w:uiPriority w:val="1"/>
    <w:semiHidden/>
    <w:rsid w:val="001F2BE7"/>
    <w:rPr>
      <w:rFonts w:asciiTheme="majorHAnsi" w:eastAsiaTheme="majorEastAsia" w:hAnsiTheme="majorHAnsi" w:cstheme="majorBidi"/>
      <w:color w:val="001231" w:themeColor="accent1" w:themeShade="7F"/>
    </w:rPr>
  </w:style>
  <w:style w:type="paragraph" w:customStyle="1" w:styleId="Divider">
    <w:name w:val="Divider #"/>
    <w:basedOn w:val="BodyText"/>
    <w:next w:val="DividerTitle"/>
    <w:semiHidden/>
    <w:rsid w:val="00C0506E"/>
    <w:pPr>
      <w:widowControl w:val="0"/>
    </w:pPr>
    <w:rPr>
      <w:bCs/>
      <w:color w:val="002664" w:themeColor="accent1"/>
      <w:sz w:val="642"/>
      <w:szCs w:val="642"/>
    </w:rPr>
  </w:style>
  <w:style w:type="paragraph" w:customStyle="1" w:styleId="DividerTitle">
    <w:name w:val="Divider Title"/>
    <w:basedOn w:val="Normal"/>
    <w:next w:val="BodyText"/>
    <w:semiHidden/>
    <w:rsid w:val="00C0506E"/>
    <w:pPr>
      <w:widowControl w:val="0"/>
      <w:spacing w:line="240" w:lineRule="auto"/>
      <w:outlineLvl w:val="0"/>
    </w:pPr>
    <w:rPr>
      <w:color w:val="002664" w:themeColor="accent1"/>
      <w:sz w:val="96"/>
      <w:szCs w:val="96"/>
      <w:lang w:val="en-US"/>
    </w:rPr>
  </w:style>
  <w:style w:type="character" w:styleId="FollowedHyperlink">
    <w:name w:val="FollowedHyperlink"/>
    <w:basedOn w:val="DefaultParagraphFont"/>
    <w:semiHidden/>
    <w:unhideWhenUsed/>
    <w:rsid w:val="00C0506E"/>
    <w:rPr>
      <w:color w:val="6B0A1C" w:themeColor="text2" w:themeShade="80"/>
      <w:u w:val="single"/>
    </w:rPr>
  </w:style>
  <w:style w:type="paragraph" w:styleId="TOAHeading">
    <w:name w:val="toa heading"/>
    <w:basedOn w:val="Normal"/>
    <w:next w:val="BodyText"/>
    <w:semiHidden/>
    <w:rsid w:val="00C0506E"/>
    <w:rPr>
      <w:rFonts w:asciiTheme="majorHAnsi" w:eastAsiaTheme="majorEastAsia" w:hAnsiTheme="majorHAnsi" w:cstheme="majorBidi"/>
      <w:b/>
      <w:bCs/>
      <w:sz w:val="24"/>
      <w:szCs w:val="24"/>
    </w:rPr>
  </w:style>
  <w:style w:type="paragraph" w:styleId="TableofFigures">
    <w:name w:val="table of figures"/>
    <w:basedOn w:val="Normal"/>
    <w:next w:val="Normal"/>
    <w:uiPriority w:val="99"/>
    <w:semiHidden/>
    <w:rsid w:val="007426C5"/>
    <w:pPr>
      <w:spacing w:before="60" w:after="60"/>
    </w:pPr>
    <w:rPr>
      <w:color w:val="22272B" w:themeColor="text1"/>
    </w:rPr>
  </w:style>
  <w:style w:type="paragraph" w:styleId="TableofAuthorities">
    <w:name w:val="table of authorities"/>
    <w:basedOn w:val="Normal"/>
    <w:next w:val="Normal"/>
    <w:semiHidden/>
    <w:rsid w:val="007426C5"/>
    <w:pPr>
      <w:spacing w:before="60" w:after="60"/>
      <w:ind w:left="221" w:hanging="221"/>
    </w:pPr>
    <w:rPr>
      <w:color w:val="22272B" w:themeColor="text1"/>
    </w:rPr>
  </w:style>
  <w:style w:type="character" w:customStyle="1" w:styleId="Heading7Char">
    <w:name w:val="Heading 7 Char"/>
    <w:basedOn w:val="DefaultParagraphFont"/>
    <w:link w:val="Heading7"/>
    <w:uiPriority w:val="1"/>
    <w:semiHidden/>
    <w:rsid w:val="001F2BE7"/>
    <w:rPr>
      <w:rFonts w:asciiTheme="majorHAnsi" w:eastAsiaTheme="majorEastAsia" w:hAnsiTheme="majorHAnsi" w:cstheme="majorBidi"/>
      <w:i/>
      <w:iCs/>
      <w:color w:val="001231" w:themeColor="accent1" w:themeShade="7F"/>
    </w:rPr>
  </w:style>
  <w:style w:type="paragraph" w:styleId="ListNumber">
    <w:name w:val="List Number"/>
    <w:aliases w:val="List L1"/>
    <w:basedOn w:val="ListBullet2"/>
    <w:uiPriority w:val="4"/>
    <w:qFormat/>
    <w:rsid w:val="00C0506E"/>
    <w:pPr>
      <w:numPr>
        <w:numId w:val="12"/>
      </w:numPr>
    </w:pPr>
  </w:style>
  <w:style w:type="paragraph" w:styleId="ListNumber2">
    <w:name w:val="List Number 2"/>
    <w:aliases w:val="List L2"/>
    <w:basedOn w:val="ListNumber3"/>
    <w:uiPriority w:val="4"/>
    <w:qFormat/>
    <w:rsid w:val="00C0506E"/>
    <w:pPr>
      <w:numPr>
        <w:ilvl w:val="2"/>
      </w:numPr>
    </w:pPr>
  </w:style>
  <w:style w:type="paragraph" w:styleId="ListNumber3">
    <w:name w:val="List Number 3"/>
    <w:aliases w:val="List L3"/>
    <w:basedOn w:val="ListNumber4"/>
    <w:uiPriority w:val="4"/>
    <w:qFormat/>
    <w:rsid w:val="00C0506E"/>
    <w:pPr>
      <w:numPr>
        <w:ilvl w:val="3"/>
      </w:numPr>
    </w:pPr>
  </w:style>
  <w:style w:type="paragraph" w:styleId="ListNumber4">
    <w:name w:val="List Number 4"/>
    <w:aliases w:val="List L4"/>
    <w:basedOn w:val="ListNumber5"/>
    <w:uiPriority w:val="4"/>
    <w:rsid w:val="00C0506E"/>
    <w:pPr>
      <w:numPr>
        <w:ilvl w:val="4"/>
      </w:numPr>
    </w:pPr>
  </w:style>
  <w:style w:type="paragraph" w:styleId="ListNumber5">
    <w:name w:val="List Number 5"/>
    <w:aliases w:val="List L5"/>
    <w:basedOn w:val="ListNumber"/>
    <w:uiPriority w:val="4"/>
    <w:rsid w:val="00C0506E"/>
    <w:pPr>
      <w:numPr>
        <w:ilvl w:val="5"/>
      </w:numPr>
    </w:pPr>
  </w:style>
  <w:style w:type="character" w:customStyle="1" w:styleId="Heading8Char">
    <w:name w:val="Heading 8 Char"/>
    <w:basedOn w:val="DefaultParagraphFont"/>
    <w:link w:val="Heading8"/>
    <w:uiPriority w:val="1"/>
    <w:semiHidden/>
    <w:rsid w:val="001F2BE7"/>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1"/>
    <w:semiHidden/>
    <w:rsid w:val="001F2BE7"/>
    <w:rPr>
      <w:rFonts w:asciiTheme="majorHAnsi" w:eastAsiaTheme="majorEastAsia" w:hAnsiTheme="majorHAnsi" w:cstheme="majorBidi"/>
      <w:i/>
      <w:iCs/>
      <w:color w:val="3F484F" w:themeColor="text1" w:themeTint="D8"/>
      <w:sz w:val="21"/>
      <w:szCs w:val="21"/>
    </w:rPr>
  </w:style>
  <w:style w:type="paragraph" w:customStyle="1" w:styleId="IntenseQuoteattribution">
    <w:name w:val="Intense Quote attribution"/>
    <w:basedOn w:val="IntenseQuote"/>
    <w:next w:val="BodyText"/>
    <w:link w:val="IntenseQuoteattributionChar"/>
    <w:rsid w:val="00C0506E"/>
    <w:rPr>
      <w:rFonts w:ascii="Public Sans Medium" w:hAnsi="Public Sans Medium"/>
    </w:rPr>
  </w:style>
  <w:style w:type="character" w:customStyle="1" w:styleId="IntenseQuoteattributionChar">
    <w:name w:val="Intense Quote attribution Char"/>
    <w:basedOn w:val="IntenseQuoteChar"/>
    <w:link w:val="IntenseQuoteattribution"/>
    <w:rsid w:val="00C0506E"/>
    <w:rPr>
      <w:rFonts w:ascii="Public Sans Medium" w:hAnsi="Public Sans Medium"/>
      <w:iCs/>
      <w:color w:val="002664" w:themeColor="accent1"/>
      <w:sz w:val="28"/>
    </w:rPr>
  </w:style>
  <w:style w:type="paragraph" w:customStyle="1" w:styleId="H1NoTOC">
    <w:name w:val="H1 No TOC"/>
    <w:basedOn w:val="Heading1"/>
    <w:link w:val="H1NoTOCChar"/>
    <w:rsid w:val="00C0506E"/>
    <w:rPr>
      <w:noProof/>
    </w:rPr>
  </w:style>
  <w:style w:type="character" w:customStyle="1" w:styleId="H1NoTOCChar">
    <w:name w:val="H1 No TOC Char"/>
    <w:basedOn w:val="Heading1Char"/>
    <w:link w:val="H1NoTOC"/>
    <w:rsid w:val="00C0506E"/>
    <w:rPr>
      <w:rFonts w:asciiTheme="majorHAnsi" w:hAnsiTheme="majorHAnsi"/>
      <w:bCs/>
      <w:noProof/>
      <w:color w:val="22272B" w:themeColor="text1"/>
      <w:sz w:val="56"/>
      <w:szCs w:val="72"/>
    </w:rPr>
  </w:style>
  <w:style w:type="paragraph" w:customStyle="1" w:styleId="PublishedBy">
    <w:name w:val="Published By"/>
    <w:basedOn w:val="BodySmall"/>
    <w:link w:val="PublishedByChar"/>
    <w:rsid w:val="00C0506E"/>
    <w:pPr>
      <w:pBdr>
        <w:top w:val="single" w:sz="4" w:space="30" w:color="auto"/>
      </w:pBdr>
      <w:suppressAutoHyphens/>
      <w:autoSpaceDE w:val="0"/>
      <w:autoSpaceDN w:val="0"/>
      <w:adjustRightInd w:val="0"/>
      <w:textAlignment w:val="center"/>
    </w:pPr>
  </w:style>
  <w:style w:type="character" w:customStyle="1" w:styleId="BodySmallChar">
    <w:name w:val="Body Small Char"/>
    <w:basedOn w:val="BodyTextChar"/>
    <w:link w:val="BodySmall"/>
    <w:uiPriority w:val="5"/>
    <w:rsid w:val="00C0506E"/>
    <w:rPr>
      <w:sz w:val="20"/>
    </w:rPr>
  </w:style>
  <w:style w:type="character" w:customStyle="1" w:styleId="PublishedByChar">
    <w:name w:val="Published By Char"/>
    <w:basedOn w:val="BodySmallChar"/>
    <w:link w:val="PublishedBy"/>
    <w:rsid w:val="00C0506E"/>
    <w:rPr>
      <w:sz w:val="20"/>
    </w:rPr>
  </w:style>
  <w:style w:type="paragraph" w:customStyle="1" w:styleId="FooterPubPage">
    <w:name w:val="FooterPubPage"/>
    <w:basedOn w:val="Footer"/>
    <w:link w:val="FooterPubPageChar"/>
    <w:semiHidden/>
    <w:rsid w:val="00C0506E"/>
    <w:pPr>
      <w:ind w:left="-2552"/>
      <w:jc w:val="right"/>
    </w:pPr>
    <w:rPr>
      <w:rFonts w:asciiTheme="minorHAnsi" w:hAnsiTheme="minorHAnsi"/>
      <w:color w:val="22272B" w:themeColor="text1"/>
    </w:rPr>
  </w:style>
  <w:style w:type="character" w:customStyle="1" w:styleId="FooterPubPageChar">
    <w:name w:val="FooterPubPage Char"/>
    <w:basedOn w:val="FooterChar"/>
    <w:link w:val="FooterPubPage"/>
    <w:semiHidden/>
    <w:rsid w:val="001F2BE7"/>
    <w:rPr>
      <w:rFonts w:asciiTheme="minorHAnsi" w:hAnsiTheme="minorHAnsi"/>
      <w:color w:val="22272B" w:themeColor="text1"/>
      <w:sz w:val="16"/>
      <w:szCs w:val="16"/>
    </w:rPr>
  </w:style>
  <w:style w:type="paragraph" w:customStyle="1" w:styleId="CalloutBody">
    <w:name w:val="Callout Body"/>
    <w:basedOn w:val="BodyText"/>
    <w:uiPriority w:val="22"/>
    <w:qFormat/>
    <w:rsid w:val="00C0506E"/>
    <w:pPr>
      <w:pBdr>
        <w:top w:val="single" w:sz="36" w:space="9" w:color="CBEDFD" w:themeColor="accent2"/>
        <w:left w:val="single" w:sz="36" w:space="9" w:color="CBEDFD" w:themeColor="accent2"/>
        <w:bottom w:val="single" w:sz="36" w:space="11" w:color="CBEDFD" w:themeColor="accent2"/>
        <w:right w:val="single" w:sz="36" w:space="9" w:color="CBEDFD" w:themeColor="accent2"/>
      </w:pBdr>
      <w:shd w:val="clear" w:color="auto" w:fill="CBEDFD" w:themeFill="accent2"/>
      <w:suppressAutoHyphens/>
      <w:autoSpaceDE w:val="0"/>
      <w:autoSpaceDN w:val="0"/>
      <w:adjustRightInd w:val="0"/>
      <w:ind w:left="232" w:right="232"/>
      <w:textAlignment w:val="center"/>
    </w:pPr>
    <w:rPr>
      <w:rFonts w:asciiTheme="minorHAnsi" w:hAnsiTheme="minorHAnsi" w:cs="Arial"/>
      <w:szCs w:val="20"/>
    </w:rPr>
  </w:style>
  <w:style w:type="paragraph" w:customStyle="1" w:styleId="CalloutList1">
    <w:name w:val="Callout List 1"/>
    <w:basedOn w:val="CalloutBody"/>
    <w:uiPriority w:val="22"/>
    <w:qFormat/>
    <w:rsid w:val="00C0506E"/>
    <w:pPr>
      <w:numPr>
        <w:numId w:val="3"/>
      </w:numPr>
    </w:pPr>
  </w:style>
  <w:style w:type="paragraph" w:customStyle="1" w:styleId="CalloutBullet1">
    <w:name w:val="Callout Bullet 1"/>
    <w:basedOn w:val="CalloutList1"/>
    <w:uiPriority w:val="22"/>
    <w:qFormat/>
    <w:rsid w:val="00C0506E"/>
    <w:pPr>
      <w:numPr>
        <w:numId w:val="1"/>
      </w:numPr>
      <w:spacing w:before="60" w:after="60"/>
    </w:pPr>
  </w:style>
  <w:style w:type="paragraph" w:customStyle="1" w:styleId="CalloutBullet2">
    <w:name w:val="Callout Bullet 2"/>
    <w:basedOn w:val="CalloutBullet1"/>
    <w:uiPriority w:val="22"/>
    <w:qFormat/>
    <w:rsid w:val="00C0506E"/>
    <w:pPr>
      <w:numPr>
        <w:ilvl w:val="1"/>
      </w:numPr>
    </w:pPr>
  </w:style>
  <w:style w:type="paragraph" w:customStyle="1" w:styleId="CalloutBullet3">
    <w:name w:val="Callout Bullet 3"/>
    <w:basedOn w:val="CalloutBullet2"/>
    <w:uiPriority w:val="22"/>
    <w:qFormat/>
    <w:rsid w:val="00C0506E"/>
    <w:pPr>
      <w:numPr>
        <w:ilvl w:val="2"/>
      </w:numPr>
    </w:pPr>
  </w:style>
  <w:style w:type="numbering" w:customStyle="1" w:styleId="CalloutBullets">
    <w:name w:val="Callout Bullets"/>
    <w:uiPriority w:val="99"/>
    <w:rsid w:val="00C0506E"/>
    <w:pPr>
      <w:numPr>
        <w:numId w:val="2"/>
      </w:numPr>
    </w:pPr>
  </w:style>
  <w:style w:type="paragraph" w:customStyle="1" w:styleId="CalloutHeading">
    <w:name w:val="Callout Heading"/>
    <w:basedOn w:val="Normal"/>
    <w:uiPriority w:val="22"/>
    <w:qFormat/>
    <w:rsid w:val="00C0506E"/>
    <w:pPr>
      <w:pBdr>
        <w:top w:val="single" w:sz="36" w:space="9" w:color="CBEDFD" w:themeColor="accent2"/>
        <w:left w:val="single" w:sz="36" w:space="9" w:color="CBEDFD" w:themeColor="accent2"/>
        <w:bottom w:val="single" w:sz="36" w:space="11" w:color="CBEDFD" w:themeColor="accent2"/>
        <w:right w:val="single" w:sz="36" w:space="9" w:color="CBEDFD" w:themeColor="accent2"/>
      </w:pBdr>
      <w:shd w:val="clear" w:color="auto" w:fill="CBEDFD" w:themeFill="accent2"/>
      <w:spacing w:before="0" w:line="240" w:lineRule="auto"/>
      <w:ind w:left="232" w:right="232"/>
    </w:pPr>
    <w:rPr>
      <w:rFonts w:asciiTheme="majorHAnsi" w:eastAsiaTheme="minorHAnsi" w:hAnsiTheme="majorHAnsi" w:cstheme="minorBidi"/>
      <w:color w:val="002664" w:themeColor="accent1"/>
      <w:sz w:val="26"/>
    </w:rPr>
  </w:style>
  <w:style w:type="paragraph" w:customStyle="1" w:styleId="CalloutHeading2">
    <w:name w:val="Callout Heading 2"/>
    <w:basedOn w:val="CalloutHeading"/>
    <w:next w:val="CalloutBody"/>
    <w:uiPriority w:val="22"/>
    <w:qFormat/>
    <w:rsid w:val="00C0506E"/>
    <w:rPr>
      <w:sz w:val="22"/>
    </w:rPr>
  </w:style>
  <w:style w:type="paragraph" w:customStyle="1" w:styleId="CalloutList2">
    <w:name w:val="Callout List 2"/>
    <w:basedOn w:val="CalloutList1"/>
    <w:uiPriority w:val="22"/>
    <w:qFormat/>
    <w:rsid w:val="00C0506E"/>
    <w:pPr>
      <w:numPr>
        <w:ilvl w:val="1"/>
      </w:numPr>
    </w:pPr>
  </w:style>
  <w:style w:type="paragraph" w:customStyle="1" w:styleId="CalloutList3">
    <w:name w:val="Callout List 3"/>
    <w:basedOn w:val="CalloutList2"/>
    <w:uiPriority w:val="22"/>
    <w:qFormat/>
    <w:rsid w:val="00C0506E"/>
    <w:pPr>
      <w:numPr>
        <w:ilvl w:val="2"/>
      </w:numPr>
    </w:pPr>
  </w:style>
  <w:style w:type="paragraph" w:customStyle="1" w:styleId="TemplateReference">
    <w:name w:val="Template Reference"/>
    <w:basedOn w:val="BodySmall"/>
    <w:link w:val="TemplateReferenceChar"/>
    <w:rsid w:val="00C0506E"/>
    <w:pPr>
      <w:suppressAutoHyphens/>
      <w:autoSpaceDE w:val="0"/>
      <w:autoSpaceDN w:val="0"/>
      <w:adjustRightInd w:val="0"/>
      <w:textAlignment w:val="center"/>
    </w:pPr>
    <w:rPr>
      <w:rFonts w:cs="Arial"/>
      <w:sz w:val="14"/>
      <w:szCs w:val="14"/>
    </w:rPr>
  </w:style>
  <w:style w:type="numbering" w:customStyle="1" w:styleId="DPENumHeads">
    <w:name w:val="DPE Num Heads"/>
    <w:uiPriority w:val="99"/>
    <w:rsid w:val="00C0506E"/>
    <w:pPr>
      <w:numPr>
        <w:numId w:val="6"/>
      </w:numPr>
    </w:pPr>
  </w:style>
  <w:style w:type="character" w:customStyle="1" w:styleId="TemplateReferenceChar">
    <w:name w:val="Template Reference Char"/>
    <w:basedOn w:val="BodySmallChar"/>
    <w:link w:val="TemplateReference"/>
    <w:rsid w:val="00C0506E"/>
    <w:rPr>
      <w:rFonts w:cs="Arial"/>
      <w:sz w:val="14"/>
      <w:szCs w:val="14"/>
    </w:rPr>
  </w:style>
  <w:style w:type="paragraph" w:customStyle="1" w:styleId="H2NoTOC">
    <w:name w:val="H2 No TOC"/>
    <w:basedOn w:val="Heading2"/>
    <w:link w:val="H2NoTOCChar"/>
    <w:rsid w:val="00C0506E"/>
  </w:style>
  <w:style w:type="character" w:customStyle="1" w:styleId="H2NoTOCChar">
    <w:name w:val="H2 No TOC Char"/>
    <w:basedOn w:val="Heading2Char"/>
    <w:link w:val="H2NoTOC"/>
    <w:rsid w:val="00C0506E"/>
    <w:rPr>
      <w:rFonts w:asciiTheme="majorHAnsi" w:hAnsiTheme="majorHAnsi" w:cs="ArialMT"/>
      <w:bCs/>
      <w:color w:val="002664" w:themeColor="accent1"/>
      <w:sz w:val="36"/>
      <w:szCs w:val="36"/>
      <w:lang w:val="en-GB"/>
    </w:rPr>
  </w:style>
  <w:style w:type="paragraph" w:customStyle="1" w:styleId="HeadNum1">
    <w:name w:val="Head Num 1"/>
    <w:basedOn w:val="Heading1"/>
    <w:link w:val="HeadNum1Char"/>
    <w:uiPriority w:val="2"/>
    <w:qFormat/>
    <w:rsid w:val="00C0506E"/>
    <w:pPr>
      <w:numPr>
        <w:numId w:val="7"/>
      </w:numPr>
    </w:pPr>
  </w:style>
  <w:style w:type="character" w:customStyle="1" w:styleId="HeadNum1Char">
    <w:name w:val="Head Num 1 Char"/>
    <w:basedOn w:val="Heading1Char"/>
    <w:link w:val="HeadNum1"/>
    <w:uiPriority w:val="2"/>
    <w:rsid w:val="00C0506E"/>
    <w:rPr>
      <w:rFonts w:asciiTheme="majorHAnsi" w:hAnsiTheme="majorHAnsi"/>
      <w:bCs/>
      <w:color w:val="22272B" w:themeColor="text1"/>
      <w:sz w:val="56"/>
      <w:szCs w:val="72"/>
    </w:rPr>
  </w:style>
  <w:style w:type="paragraph" w:customStyle="1" w:styleId="HeadNum2">
    <w:name w:val="Head Num 2"/>
    <w:basedOn w:val="Heading2"/>
    <w:link w:val="HeadNum2Char"/>
    <w:uiPriority w:val="2"/>
    <w:qFormat/>
    <w:rsid w:val="00C0506E"/>
    <w:pPr>
      <w:numPr>
        <w:ilvl w:val="1"/>
        <w:numId w:val="7"/>
      </w:numPr>
    </w:pPr>
  </w:style>
  <w:style w:type="character" w:customStyle="1" w:styleId="HeadNum2Char">
    <w:name w:val="Head Num 2 Char"/>
    <w:basedOn w:val="Heading2Char"/>
    <w:link w:val="HeadNum2"/>
    <w:uiPriority w:val="2"/>
    <w:rsid w:val="00C0506E"/>
    <w:rPr>
      <w:rFonts w:asciiTheme="majorHAnsi" w:hAnsiTheme="majorHAnsi" w:cs="ArialMT"/>
      <w:bCs/>
      <w:color w:val="002664" w:themeColor="accent1"/>
      <w:sz w:val="36"/>
      <w:szCs w:val="36"/>
      <w:lang w:val="en-GB"/>
    </w:rPr>
  </w:style>
  <w:style w:type="paragraph" w:customStyle="1" w:styleId="HeadNum3">
    <w:name w:val="Head Num 3"/>
    <w:basedOn w:val="Heading3"/>
    <w:link w:val="HeadNum3Char"/>
    <w:uiPriority w:val="2"/>
    <w:qFormat/>
    <w:rsid w:val="00C0506E"/>
    <w:pPr>
      <w:numPr>
        <w:ilvl w:val="2"/>
        <w:numId w:val="7"/>
      </w:numPr>
    </w:pPr>
  </w:style>
  <w:style w:type="character" w:customStyle="1" w:styleId="HeadNum3Char">
    <w:name w:val="Head Num 3 Char"/>
    <w:basedOn w:val="Heading3Char"/>
    <w:link w:val="HeadNum3"/>
    <w:uiPriority w:val="2"/>
    <w:rsid w:val="00C0506E"/>
    <w:rPr>
      <w:rFonts w:ascii="Public Sans Medium" w:eastAsia="Times New Roman" w:hAnsi="Public Sans Medium"/>
      <w:color w:val="002664" w:themeColor="accent1"/>
      <w:sz w:val="28"/>
      <w:szCs w:val="28"/>
    </w:rPr>
  </w:style>
  <w:style w:type="paragraph" w:customStyle="1" w:styleId="CoverDescriptorBlackText">
    <w:name w:val="Cover Descriptor Black Text"/>
    <w:basedOn w:val="Normal"/>
    <w:uiPriority w:val="49"/>
    <w:rsid w:val="00C0506E"/>
    <w:pPr>
      <w:tabs>
        <w:tab w:val="right" w:pos="10198"/>
      </w:tabs>
    </w:pPr>
    <w:rPr>
      <w:rFonts w:ascii="Public Sans SemiBold" w:hAnsi="Public Sans SemiBold"/>
      <w:noProof/>
      <w:sz w:val="28"/>
      <w:szCs w:val="28"/>
      <w:lang w:val="en-US"/>
    </w:rPr>
  </w:style>
  <w:style w:type="paragraph" w:customStyle="1" w:styleId="CoverDescriptorDarkText">
    <w:name w:val="Cover Descriptor Dark Text"/>
    <w:basedOn w:val="Normal"/>
    <w:uiPriority w:val="49"/>
    <w:semiHidden/>
    <w:rsid w:val="00C0506E"/>
    <w:pPr>
      <w:tabs>
        <w:tab w:val="right" w:pos="10198"/>
      </w:tabs>
    </w:pPr>
    <w:rPr>
      <w:rFonts w:ascii="Public Sans SemiBold" w:hAnsi="Public Sans SemiBold"/>
      <w:noProof/>
      <w:color w:val="002664" w:themeColor="accent1"/>
      <w:sz w:val="28"/>
      <w:szCs w:val="28"/>
      <w:lang w:val="en-US"/>
    </w:rPr>
  </w:style>
  <w:style w:type="paragraph" w:customStyle="1" w:styleId="CoverDescriptorLightText">
    <w:name w:val="Cover Descriptor Light Text"/>
    <w:basedOn w:val="Normal"/>
    <w:uiPriority w:val="49"/>
    <w:semiHidden/>
    <w:rsid w:val="00C0506E"/>
    <w:pPr>
      <w:tabs>
        <w:tab w:val="right" w:pos="10198"/>
      </w:tabs>
    </w:pPr>
    <w:rPr>
      <w:rFonts w:ascii="Public Sans SemiBold" w:hAnsi="Public Sans SemiBold"/>
      <w:noProof/>
      <w:color w:val="CBEDFD" w:themeColor="accent2"/>
      <w:sz w:val="28"/>
      <w:szCs w:val="28"/>
      <w:lang w:val="en-US"/>
    </w:rPr>
  </w:style>
  <w:style w:type="paragraph" w:customStyle="1" w:styleId="CoverDescriptorWhiteText">
    <w:name w:val="Cover Descriptor White Text"/>
    <w:basedOn w:val="Normal"/>
    <w:uiPriority w:val="49"/>
    <w:semiHidden/>
    <w:rsid w:val="001F2BE7"/>
    <w:pPr>
      <w:tabs>
        <w:tab w:val="right" w:pos="10198"/>
      </w:tabs>
    </w:pPr>
    <w:rPr>
      <w:rFonts w:ascii="Public Sans SemiBold" w:hAnsi="Public Sans SemiBold"/>
      <w:noProof/>
      <w:color w:val="FFFFFF" w:themeColor="background1"/>
      <w:sz w:val="28"/>
      <w:szCs w:val="28"/>
      <w:lang w:val="en-US"/>
    </w:rPr>
  </w:style>
  <w:style w:type="paragraph" w:customStyle="1" w:styleId="CoverDateBlackText">
    <w:name w:val="Cover Date Black Text"/>
    <w:basedOn w:val="Normal"/>
    <w:next w:val="BodyText"/>
    <w:uiPriority w:val="49"/>
    <w:rsid w:val="00C0506E"/>
    <w:rPr>
      <w:color w:val="22272B" w:themeColor="text1"/>
    </w:rPr>
  </w:style>
  <w:style w:type="paragraph" w:customStyle="1" w:styleId="CoverDateDarkText">
    <w:name w:val="Cover Date Dark Text"/>
    <w:basedOn w:val="Normal"/>
    <w:next w:val="BodyText"/>
    <w:link w:val="CoverDateDarkTextChar"/>
    <w:uiPriority w:val="49"/>
    <w:semiHidden/>
    <w:rsid w:val="00C0506E"/>
    <w:rPr>
      <w:color w:val="002664" w:themeColor="accent1"/>
    </w:rPr>
  </w:style>
  <w:style w:type="character" w:customStyle="1" w:styleId="CoverDateDarkTextChar">
    <w:name w:val="Cover Date Dark Text Char"/>
    <w:basedOn w:val="DefaultParagraphFont"/>
    <w:link w:val="CoverDateDarkText"/>
    <w:uiPriority w:val="49"/>
    <w:semiHidden/>
    <w:rsid w:val="001F2BE7"/>
    <w:rPr>
      <w:color w:val="002664" w:themeColor="accent1"/>
    </w:rPr>
  </w:style>
  <w:style w:type="paragraph" w:customStyle="1" w:styleId="CoverDateLightText">
    <w:name w:val="Cover Date Light Text"/>
    <w:basedOn w:val="Normal"/>
    <w:next w:val="BodyText"/>
    <w:link w:val="CoverDateLightTextChar"/>
    <w:uiPriority w:val="49"/>
    <w:semiHidden/>
    <w:rsid w:val="00C0506E"/>
    <w:rPr>
      <w:color w:val="CBEDFD" w:themeColor="accent2"/>
    </w:rPr>
  </w:style>
  <w:style w:type="character" w:customStyle="1" w:styleId="CoverDateLightTextChar">
    <w:name w:val="Cover Date Light Text Char"/>
    <w:basedOn w:val="DefaultParagraphFont"/>
    <w:link w:val="CoverDateLightText"/>
    <w:uiPriority w:val="49"/>
    <w:semiHidden/>
    <w:rsid w:val="001F2BE7"/>
    <w:rPr>
      <w:color w:val="CBEDFD" w:themeColor="accent2"/>
    </w:rPr>
  </w:style>
  <w:style w:type="paragraph" w:customStyle="1" w:styleId="CoverDateWhiteText">
    <w:name w:val="Cover Date White Text"/>
    <w:basedOn w:val="Normal"/>
    <w:link w:val="CoverDateWhiteTextChar"/>
    <w:uiPriority w:val="49"/>
    <w:semiHidden/>
    <w:rsid w:val="00C0506E"/>
    <w:rPr>
      <w:color w:val="FFFFFF" w:themeColor="background1"/>
    </w:rPr>
  </w:style>
  <w:style w:type="character" w:customStyle="1" w:styleId="CoverDateWhiteTextChar">
    <w:name w:val="Cover Date White Text Char"/>
    <w:basedOn w:val="DefaultParagraphFont"/>
    <w:link w:val="CoverDateWhiteText"/>
    <w:uiPriority w:val="49"/>
    <w:semiHidden/>
    <w:rsid w:val="001F2BE7"/>
    <w:rPr>
      <w:color w:val="FFFFFF" w:themeColor="background1"/>
    </w:rPr>
  </w:style>
  <w:style w:type="paragraph" w:customStyle="1" w:styleId="CoverImage">
    <w:name w:val="Cover Image"/>
    <w:basedOn w:val="Normal"/>
    <w:next w:val="BodyText"/>
    <w:link w:val="CoverImageChar"/>
    <w:uiPriority w:val="49"/>
    <w:rsid w:val="00C0506E"/>
    <w:pPr>
      <w:spacing w:before="480" w:line="240" w:lineRule="auto"/>
    </w:pPr>
  </w:style>
  <w:style w:type="character" w:customStyle="1" w:styleId="CoverImageChar">
    <w:name w:val="Cover Image Char"/>
    <w:basedOn w:val="DefaultParagraphFont"/>
    <w:link w:val="CoverImage"/>
    <w:uiPriority w:val="49"/>
    <w:rsid w:val="00C0506E"/>
  </w:style>
  <w:style w:type="paragraph" w:customStyle="1" w:styleId="CoverSubtitleBlackText">
    <w:name w:val="Cover Subtitle Black Text"/>
    <w:basedOn w:val="Subtitle"/>
    <w:uiPriority w:val="49"/>
    <w:rsid w:val="00C0506E"/>
    <w:pPr>
      <w:ind w:right="-8"/>
    </w:pPr>
    <w:rPr>
      <w:rFonts w:asciiTheme="majorHAnsi" w:hAnsiTheme="majorHAnsi"/>
      <w:color w:val="22272B" w:themeColor="text1"/>
      <w:sz w:val="24"/>
    </w:rPr>
  </w:style>
  <w:style w:type="paragraph" w:customStyle="1" w:styleId="CoverSubtitleDarkText">
    <w:name w:val="Cover Subtitle Dark Text"/>
    <w:basedOn w:val="Subtitle"/>
    <w:link w:val="CoverSubtitleDarkTextChar"/>
    <w:uiPriority w:val="49"/>
    <w:semiHidden/>
    <w:rsid w:val="00C0506E"/>
    <w:pPr>
      <w:ind w:right="-8"/>
    </w:pPr>
    <w:rPr>
      <w:rFonts w:asciiTheme="majorHAnsi" w:hAnsiTheme="majorHAnsi"/>
      <w:sz w:val="24"/>
    </w:rPr>
  </w:style>
  <w:style w:type="character" w:customStyle="1" w:styleId="CoverSubtitleDarkTextChar">
    <w:name w:val="Cover Subtitle Dark Text Char"/>
    <w:basedOn w:val="SubtitleChar"/>
    <w:link w:val="CoverSubtitleDarkText"/>
    <w:uiPriority w:val="49"/>
    <w:semiHidden/>
    <w:rsid w:val="001F2BE7"/>
    <w:rPr>
      <w:rFonts w:asciiTheme="majorHAnsi" w:eastAsiaTheme="minorEastAsia" w:hAnsiTheme="majorHAnsi" w:cstheme="minorBidi"/>
      <w:color w:val="002664" w:themeColor="accent1"/>
      <w:sz w:val="24"/>
      <w:szCs w:val="36"/>
      <w:lang w:val="en-US"/>
    </w:rPr>
  </w:style>
  <w:style w:type="paragraph" w:customStyle="1" w:styleId="CoverSubtitleLightText">
    <w:name w:val="Cover Subtitle Light Text"/>
    <w:basedOn w:val="Subtitle"/>
    <w:link w:val="CoverSubtitleLightTextChar"/>
    <w:uiPriority w:val="49"/>
    <w:semiHidden/>
    <w:rsid w:val="00C0506E"/>
    <w:pPr>
      <w:ind w:right="-8"/>
    </w:pPr>
    <w:rPr>
      <w:rFonts w:asciiTheme="majorHAnsi" w:hAnsiTheme="majorHAnsi"/>
      <w:color w:val="CBEDFD" w:themeColor="accent2"/>
      <w:sz w:val="24"/>
    </w:rPr>
  </w:style>
  <w:style w:type="character" w:customStyle="1" w:styleId="CoverSubtitleLightTextChar">
    <w:name w:val="Cover Subtitle Light Text Char"/>
    <w:basedOn w:val="SubtitleChar"/>
    <w:link w:val="CoverSubtitleLightText"/>
    <w:uiPriority w:val="49"/>
    <w:semiHidden/>
    <w:rsid w:val="001F2BE7"/>
    <w:rPr>
      <w:rFonts w:asciiTheme="majorHAnsi" w:eastAsiaTheme="minorEastAsia" w:hAnsiTheme="majorHAnsi" w:cstheme="minorBidi"/>
      <w:color w:val="CBEDFD" w:themeColor="accent2"/>
      <w:sz w:val="24"/>
      <w:szCs w:val="36"/>
      <w:lang w:val="en-US"/>
    </w:rPr>
  </w:style>
  <w:style w:type="paragraph" w:customStyle="1" w:styleId="CoverSubtitleWhiteText">
    <w:name w:val="Cover Subtitle White Text"/>
    <w:basedOn w:val="Normal"/>
    <w:link w:val="CoverSubtitleWhiteTextChar"/>
    <w:uiPriority w:val="49"/>
    <w:semiHidden/>
    <w:rsid w:val="00C0506E"/>
    <w:pPr>
      <w:numPr>
        <w:ilvl w:val="1"/>
      </w:numPr>
      <w:spacing w:after="160"/>
      <w:ind w:right="-8"/>
    </w:pPr>
    <w:rPr>
      <w:rFonts w:asciiTheme="majorHAnsi" w:eastAsiaTheme="minorEastAsia" w:hAnsiTheme="majorHAnsi" w:cstheme="minorBidi"/>
      <w:color w:val="FFFFFF" w:themeColor="background1"/>
      <w:sz w:val="24"/>
      <w:szCs w:val="36"/>
      <w:lang w:val="en-US"/>
    </w:rPr>
  </w:style>
  <w:style w:type="character" w:customStyle="1" w:styleId="CoverSubtitleWhiteTextChar">
    <w:name w:val="Cover Subtitle White Text Char"/>
    <w:basedOn w:val="DefaultParagraphFont"/>
    <w:link w:val="CoverSubtitleWhiteText"/>
    <w:uiPriority w:val="49"/>
    <w:semiHidden/>
    <w:rsid w:val="001F2BE7"/>
    <w:rPr>
      <w:rFonts w:asciiTheme="majorHAnsi" w:eastAsiaTheme="minorEastAsia" w:hAnsiTheme="majorHAnsi" w:cstheme="minorBidi"/>
      <w:color w:val="FFFFFF" w:themeColor="background1"/>
      <w:sz w:val="24"/>
      <w:szCs w:val="36"/>
      <w:lang w:val="en-US"/>
    </w:rPr>
  </w:style>
  <w:style w:type="paragraph" w:customStyle="1" w:styleId="CoverTitleBlackText">
    <w:name w:val="Cover Title Black Text"/>
    <w:basedOn w:val="Normal"/>
    <w:uiPriority w:val="49"/>
    <w:rsid w:val="00C0506E"/>
    <w:pPr>
      <w:spacing w:before="0" w:line="216" w:lineRule="auto"/>
      <w:ind w:right="-8"/>
      <w:contextualSpacing/>
    </w:pPr>
    <w:rPr>
      <w:rFonts w:asciiTheme="majorHAnsi" w:eastAsiaTheme="majorEastAsia" w:hAnsiTheme="majorHAnsi" w:cstheme="majorBidi"/>
      <w:color w:val="22272B" w:themeColor="text1"/>
      <w:spacing w:val="-10"/>
      <w:kern w:val="28"/>
      <w:sz w:val="56"/>
      <w:szCs w:val="80"/>
    </w:rPr>
  </w:style>
  <w:style w:type="paragraph" w:customStyle="1" w:styleId="CoverTitleDarkText">
    <w:name w:val="Cover Title Dark Text"/>
    <w:basedOn w:val="Normal"/>
    <w:link w:val="CoverTitleDarkTextChar"/>
    <w:uiPriority w:val="49"/>
    <w:semiHidden/>
    <w:rsid w:val="00C0506E"/>
    <w:pPr>
      <w:spacing w:before="0" w:line="216" w:lineRule="auto"/>
      <w:ind w:right="-8"/>
      <w:contextualSpacing/>
    </w:pPr>
    <w:rPr>
      <w:rFonts w:eastAsiaTheme="majorEastAsia" w:cstheme="majorBidi"/>
      <w:color w:val="002664" w:themeColor="accent1"/>
      <w:spacing w:val="-10"/>
      <w:kern w:val="28"/>
      <w:sz w:val="56"/>
      <w:szCs w:val="80"/>
    </w:rPr>
  </w:style>
  <w:style w:type="character" w:customStyle="1" w:styleId="CoverTitleDarkTextChar">
    <w:name w:val="Cover Title Dark Text Char"/>
    <w:basedOn w:val="DefaultParagraphFont"/>
    <w:link w:val="CoverTitleDarkText"/>
    <w:uiPriority w:val="49"/>
    <w:semiHidden/>
    <w:rsid w:val="001F2BE7"/>
    <w:rPr>
      <w:rFonts w:eastAsiaTheme="majorEastAsia" w:cstheme="majorBidi"/>
      <w:color w:val="002664" w:themeColor="accent1"/>
      <w:spacing w:val="-10"/>
      <w:kern w:val="28"/>
      <w:sz w:val="56"/>
      <w:szCs w:val="80"/>
    </w:rPr>
  </w:style>
  <w:style w:type="paragraph" w:customStyle="1" w:styleId="CoverTitleLightText">
    <w:name w:val="Cover Title Light Text"/>
    <w:basedOn w:val="Normal"/>
    <w:link w:val="CoverTitleLightTextChar"/>
    <w:uiPriority w:val="49"/>
    <w:semiHidden/>
    <w:rsid w:val="00C0506E"/>
    <w:pPr>
      <w:spacing w:before="0" w:line="216" w:lineRule="auto"/>
      <w:ind w:right="-8"/>
      <w:contextualSpacing/>
    </w:pPr>
    <w:rPr>
      <w:rFonts w:eastAsiaTheme="majorEastAsia" w:cstheme="majorBidi"/>
      <w:color w:val="CBEDFD" w:themeColor="accent2"/>
      <w:spacing w:val="-10"/>
      <w:kern w:val="28"/>
      <w:sz w:val="56"/>
      <w:szCs w:val="80"/>
    </w:rPr>
  </w:style>
  <w:style w:type="character" w:customStyle="1" w:styleId="CoverTitleLightTextChar">
    <w:name w:val="Cover Title Light Text Char"/>
    <w:basedOn w:val="DefaultParagraphFont"/>
    <w:link w:val="CoverTitleLightText"/>
    <w:uiPriority w:val="49"/>
    <w:semiHidden/>
    <w:rsid w:val="001F2BE7"/>
    <w:rPr>
      <w:rFonts w:eastAsiaTheme="majorEastAsia" w:cstheme="majorBidi"/>
      <w:color w:val="CBEDFD" w:themeColor="accent2"/>
      <w:spacing w:val="-10"/>
      <w:kern w:val="28"/>
      <w:sz w:val="56"/>
      <w:szCs w:val="80"/>
    </w:rPr>
  </w:style>
  <w:style w:type="paragraph" w:customStyle="1" w:styleId="CoverTitleWhiteText">
    <w:name w:val="Cover Title White Text"/>
    <w:basedOn w:val="Normal"/>
    <w:link w:val="CoverTitleWhiteTextChar"/>
    <w:uiPriority w:val="49"/>
    <w:semiHidden/>
    <w:rsid w:val="00C0506E"/>
    <w:pPr>
      <w:spacing w:before="0" w:line="216" w:lineRule="auto"/>
      <w:ind w:right="-8"/>
      <w:contextualSpacing/>
    </w:pPr>
    <w:rPr>
      <w:rFonts w:asciiTheme="majorHAnsi" w:eastAsiaTheme="majorEastAsia" w:hAnsiTheme="majorHAnsi" w:cstheme="majorBidi"/>
      <w:color w:val="FFFFFF" w:themeColor="background1"/>
      <w:spacing w:val="-10"/>
      <w:kern w:val="28"/>
      <w:sz w:val="56"/>
      <w:szCs w:val="80"/>
    </w:rPr>
  </w:style>
  <w:style w:type="character" w:customStyle="1" w:styleId="CoverTitleWhiteTextChar">
    <w:name w:val="Cover Title White Text Char"/>
    <w:basedOn w:val="DefaultParagraphFont"/>
    <w:link w:val="CoverTitleWhiteText"/>
    <w:uiPriority w:val="49"/>
    <w:semiHidden/>
    <w:rsid w:val="001F2BE7"/>
    <w:rPr>
      <w:rFonts w:asciiTheme="majorHAnsi" w:eastAsiaTheme="majorEastAsia" w:hAnsiTheme="majorHAnsi" w:cstheme="majorBidi"/>
      <w:color w:val="FFFFFF" w:themeColor="background1"/>
      <w:spacing w:val="-10"/>
      <w:kern w:val="28"/>
      <w:sz w:val="56"/>
      <w:szCs w:val="80"/>
    </w:rPr>
  </w:style>
  <w:style w:type="paragraph" w:customStyle="1" w:styleId="CoverURLDarkText">
    <w:name w:val="Cover URL Dark Text"/>
    <w:basedOn w:val="BodyText"/>
    <w:link w:val="CoverURLDarkTextChar"/>
    <w:semiHidden/>
    <w:rsid w:val="00C0506E"/>
    <w:rPr>
      <w:noProof/>
      <w:color w:val="002664" w:themeColor="accent1"/>
    </w:rPr>
  </w:style>
  <w:style w:type="character" w:customStyle="1" w:styleId="CoverURLDarkTextChar">
    <w:name w:val="Cover URL Dark Text Char"/>
    <w:basedOn w:val="BodyTextChar"/>
    <w:link w:val="CoverURLDarkText"/>
    <w:semiHidden/>
    <w:rsid w:val="001F2BE7"/>
    <w:rPr>
      <w:noProof/>
      <w:color w:val="002664" w:themeColor="accent1"/>
    </w:rPr>
  </w:style>
  <w:style w:type="paragraph" w:customStyle="1" w:styleId="CoverURLLightText">
    <w:name w:val="Cover URL Light Text"/>
    <w:basedOn w:val="BodyText"/>
    <w:link w:val="CoverURLLightTextChar"/>
    <w:semiHidden/>
    <w:rsid w:val="00C0506E"/>
    <w:rPr>
      <w:noProof/>
      <w:color w:val="CBEDFD" w:themeColor="accent2"/>
    </w:rPr>
  </w:style>
  <w:style w:type="character" w:customStyle="1" w:styleId="CoverURLLightTextChar">
    <w:name w:val="Cover URL Light Text Char"/>
    <w:basedOn w:val="BodyTextChar"/>
    <w:link w:val="CoverURLLightText"/>
    <w:semiHidden/>
    <w:rsid w:val="001F2BE7"/>
    <w:rPr>
      <w:noProof/>
      <w:color w:val="CBEDFD" w:themeColor="accent2"/>
    </w:rPr>
  </w:style>
  <w:style w:type="paragraph" w:customStyle="1" w:styleId="CoverURLWhiteText">
    <w:name w:val="Cover URL White Text"/>
    <w:basedOn w:val="BodyText"/>
    <w:link w:val="CoverURLWhiteTextChar"/>
    <w:semiHidden/>
    <w:rsid w:val="00C0506E"/>
    <w:rPr>
      <w:noProof/>
      <w:color w:val="FFFFFF" w:themeColor="background1"/>
    </w:rPr>
  </w:style>
  <w:style w:type="character" w:customStyle="1" w:styleId="CoverURLWhiteTextChar">
    <w:name w:val="Cover URL White Text Char"/>
    <w:basedOn w:val="BodyTextChar"/>
    <w:link w:val="CoverURLWhiteText"/>
    <w:semiHidden/>
    <w:rsid w:val="001F2BE7"/>
    <w:rPr>
      <w:noProof/>
      <w:color w:val="FFFFFF" w:themeColor="background1"/>
    </w:rPr>
  </w:style>
  <w:style w:type="numbering" w:customStyle="1" w:styleId="DPELists">
    <w:name w:val="DPE Lists"/>
    <w:uiPriority w:val="99"/>
    <w:rsid w:val="00C0506E"/>
    <w:pPr>
      <w:numPr>
        <w:numId w:val="5"/>
      </w:numPr>
    </w:pPr>
  </w:style>
  <w:style w:type="paragraph" w:customStyle="1" w:styleId="H3NoTOC">
    <w:name w:val="H3 No TOC"/>
    <w:basedOn w:val="Heading3"/>
    <w:link w:val="H3NoTOCChar"/>
    <w:rsid w:val="00C0506E"/>
  </w:style>
  <w:style w:type="character" w:customStyle="1" w:styleId="H3NoTOCChar">
    <w:name w:val="H3 No TOC Char"/>
    <w:basedOn w:val="Heading3Char"/>
    <w:link w:val="H3NoTOC"/>
    <w:rsid w:val="00C0506E"/>
    <w:rPr>
      <w:rFonts w:ascii="Public Sans Medium" w:eastAsia="Times New Roman" w:hAnsi="Public Sans Medium"/>
      <w:color w:val="002664" w:themeColor="accent1"/>
      <w:sz w:val="28"/>
      <w:szCs w:val="28"/>
    </w:rPr>
  </w:style>
  <w:style w:type="paragraph" w:styleId="ListContinue2">
    <w:name w:val="List Continue 2"/>
    <w:basedOn w:val="Normal"/>
    <w:uiPriority w:val="3"/>
    <w:rsid w:val="00C0506E"/>
    <w:pPr>
      <w:spacing w:before="60" w:after="60"/>
      <w:ind w:left="907"/>
    </w:pPr>
  </w:style>
  <w:style w:type="paragraph" w:styleId="ListContinue3">
    <w:name w:val="List Continue 3"/>
    <w:basedOn w:val="Normal"/>
    <w:uiPriority w:val="3"/>
    <w:rsid w:val="00C0506E"/>
    <w:pPr>
      <w:spacing w:before="60" w:after="60"/>
      <w:ind w:left="1191"/>
    </w:pPr>
  </w:style>
  <w:style w:type="paragraph" w:styleId="ListContinue4">
    <w:name w:val="List Continue 4"/>
    <w:basedOn w:val="Normal"/>
    <w:uiPriority w:val="3"/>
    <w:rsid w:val="00C0506E"/>
    <w:pPr>
      <w:spacing w:before="60" w:after="60"/>
      <w:ind w:left="1474"/>
    </w:pPr>
  </w:style>
  <w:style w:type="paragraph" w:styleId="ListContinue5">
    <w:name w:val="List Continue 5"/>
    <w:basedOn w:val="Normal"/>
    <w:uiPriority w:val="3"/>
    <w:rsid w:val="00C0506E"/>
    <w:pPr>
      <w:spacing w:before="60" w:after="60"/>
      <w:ind w:left="1758"/>
    </w:pPr>
  </w:style>
  <w:style w:type="paragraph" w:customStyle="1" w:styleId="CoverURLBlackText">
    <w:name w:val="Cover URL Black Text"/>
    <w:basedOn w:val="BodyText"/>
    <w:link w:val="CoverURLBlackTextChar"/>
    <w:rsid w:val="00C0506E"/>
    <w:rPr>
      <w:noProof/>
      <w:color w:val="22272B" w:themeColor="text1"/>
    </w:rPr>
  </w:style>
  <w:style w:type="character" w:customStyle="1" w:styleId="CoverURLBlackTextChar">
    <w:name w:val="Cover URL Black Text Char"/>
    <w:basedOn w:val="BodyTextChar"/>
    <w:link w:val="CoverURLBlackText"/>
    <w:rsid w:val="00C0506E"/>
    <w:rPr>
      <w:noProof/>
      <w:color w:val="22272B" w:themeColor="text1"/>
    </w:rPr>
  </w:style>
  <w:style w:type="paragraph" w:customStyle="1" w:styleId="TableBullet">
    <w:name w:val="Table Bullet"/>
    <w:basedOn w:val="ListBullet"/>
    <w:link w:val="TableBulletChar"/>
    <w:uiPriority w:val="3"/>
    <w:qFormat/>
    <w:rsid w:val="00AE717D"/>
    <w:pPr>
      <w:ind w:left="227" w:hanging="227"/>
    </w:pPr>
    <w:rPr>
      <w:sz w:val="20"/>
    </w:rPr>
  </w:style>
  <w:style w:type="character" w:customStyle="1" w:styleId="TableBulletChar">
    <w:name w:val="Table Bullet Char"/>
    <w:basedOn w:val="DefaultParagraphFont"/>
    <w:link w:val="TableBullet"/>
    <w:uiPriority w:val="3"/>
    <w:rsid w:val="00AE717D"/>
    <w:rPr>
      <w:sz w:val="20"/>
    </w:rPr>
  </w:style>
  <w:style w:type="paragraph" w:customStyle="1" w:styleId="zzdummystyledonotuse">
    <w:name w:val="zz_dummy style_do not use"/>
    <w:basedOn w:val="BodyText"/>
    <w:link w:val="zzdummystyledonotuseChar"/>
    <w:uiPriority w:val="99"/>
    <w:rsid w:val="00AE717D"/>
  </w:style>
  <w:style w:type="character" w:customStyle="1" w:styleId="zzdummystyledonotuseChar">
    <w:name w:val="zz_dummy style_do not use Char"/>
    <w:basedOn w:val="BodyTextChar"/>
    <w:link w:val="zzdummystyledonotuse"/>
    <w:uiPriority w:val="99"/>
    <w:rsid w:val="00AE717D"/>
  </w:style>
  <w:style w:type="paragraph" w:customStyle="1" w:styleId="AckHeading">
    <w:name w:val="Ack Heading"/>
    <w:basedOn w:val="H1NoTOC"/>
    <w:link w:val="AckHeadingChar"/>
    <w:rsid w:val="00571F3A"/>
    <w:pPr>
      <w:spacing w:after="480"/>
    </w:pPr>
    <w:rPr>
      <w:sz w:val="52"/>
    </w:rPr>
  </w:style>
  <w:style w:type="character" w:customStyle="1" w:styleId="AckHeadingChar">
    <w:name w:val="Ack Heading Char"/>
    <w:basedOn w:val="H1NoTOCChar"/>
    <w:link w:val="AckHeading"/>
    <w:rsid w:val="00571F3A"/>
    <w:rPr>
      <w:rFonts w:asciiTheme="majorHAnsi" w:hAnsiTheme="majorHAnsi"/>
      <w:bCs/>
      <w:noProof/>
      <w:color w:val="22272B" w:themeColor="text1"/>
      <w:sz w:val="52"/>
      <w:szCs w:val="72"/>
    </w:rPr>
  </w:style>
  <w:style w:type="numbering" w:customStyle="1" w:styleId="OneLevelList">
    <w:name w:val="OneLevelList"/>
    <w:uiPriority w:val="99"/>
    <w:rsid w:val="00B24BAA"/>
    <w:pPr>
      <w:numPr>
        <w:numId w:val="15"/>
      </w:numPr>
    </w:pPr>
  </w:style>
  <w:style w:type="paragraph" w:styleId="NormalWeb">
    <w:name w:val="Normal (Web)"/>
    <w:basedOn w:val="Normal"/>
    <w:uiPriority w:val="99"/>
    <w:unhideWhenUsed/>
    <w:rsid w:val="00B24BA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calloutstyles">
    <w:name w:val="callout styles"/>
    <w:basedOn w:val="Heading2"/>
    <w:link w:val="calloutstylesChar"/>
    <w:qFormat/>
    <w:rsid w:val="00721C42"/>
  </w:style>
  <w:style w:type="character" w:customStyle="1" w:styleId="DashChar">
    <w:name w:val="Dash Char"/>
    <w:basedOn w:val="DefaultParagraphFont"/>
    <w:link w:val="Dash"/>
    <w:locked/>
    <w:rsid w:val="00673B72"/>
    <w:rPr>
      <w:rFonts w:eastAsia="Times New Roman"/>
      <w:color w:val="22272B" w:themeColor="text1"/>
      <w:szCs w:val="20"/>
      <w:lang w:eastAsia="en-AU"/>
    </w:rPr>
  </w:style>
  <w:style w:type="character" w:customStyle="1" w:styleId="calloutstylesChar">
    <w:name w:val="callout styles Char"/>
    <w:basedOn w:val="Heading2Char"/>
    <w:link w:val="calloutstyles"/>
    <w:rsid w:val="00721C42"/>
    <w:rPr>
      <w:rFonts w:asciiTheme="majorHAnsi" w:hAnsiTheme="majorHAnsi" w:cs="ArialMT"/>
      <w:bCs/>
      <w:color w:val="002664" w:themeColor="accent1"/>
      <w:sz w:val="36"/>
      <w:szCs w:val="36"/>
      <w:lang w:val="en-GB"/>
    </w:rPr>
  </w:style>
  <w:style w:type="character" w:customStyle="1" w:styleId="BulletChar">
    <w:name w:val="Bullet Char"/>
    <w:basedOn w:val="DefaultParagraphFont"/>
    <w:link w:val="Bullet"/>
    <w:locked/>
    <w:rsid w:val="00673B72"/>
    <w:rPr>
      <w:rFonts w:eastAsia="Times New Roman"/>
      <w:color w:val="22272B" w:themeColor="text1"/>
      <w:szCs w:val="20"/>
      <w:lang w:eastAsia="en-AU"/>
    </w:rPr>
  </w:style>
  <w:style w:type="paragraph" w:customStyle="1" w:styleId="Bullet">
    <w:name w:val="Bullet"/>
    <w:basedOn w:val="Normal"/>
    <w:link w:val="BulletChar"/>
    <w:qFormat/>
    <w:rsid w:val="00673B72"/>
    <w:pPr>
      <w:numPr>
        <w:numId w:val="16"/>
      </w:numPr>
      <w:spacing w:after="60" w:line="276" w:lineRule="auto"/>
    </w:pPr>
    <w:rPr>
      <w:rFonts w:eastAsia="Times New Roman"/>
      <w:color w:val="22272B" w:themeColor="text1"/>
      <w:szCs w:val="20"/>
      <w:lang w:eastAsia="en-AU"/>
    </w:rPr>
  </w:style>
  <w:style w:type="paragraph" w:customStyle="1" w:styleId="Dash">
    <w:name w:val="Dash"/>
    <w:basedOn w:val="Normal"/>
    <w:link w:val="DashChar"/>
    <w:qFormat/>
    <w:rsid w:val="00673B72"/>
    <w:pPr>
      <w:numPr>
        <w:ilvl w:val="1"/>
        <w:numId w:val="16"/>
      </w:numPr>
      <w:spacing w:line="240" w:lineRule="auto"/>
    </w:pPr>
    <w:rPr>
      <w:rFonts w:eastAsia="Times New Roman"/>
      <w:color w:val="22272B" w:themeColor="text1"/>
      <w:szCs w:val="20"/>
      <w:lang w:eastAsia="en-AU"/>
    </w:rPr>
  </w:style>
  <w:style w:type="paragraph" w:customStyle="1" w:styleId="DoubleDot">
    <w:name w:val="Double Dot"/>
    <w:basedOn w:val="Normal"/>
    <w:qFormat/>
    <w:rsid w:val="00673B72"/>
    <w:pPr>
      <w:numPr>
        <w:ilvl w:val="2"/>
        <w:numId w:val="16"/>
      </w:numPr>
      <w:spacing w:line="240" w:lineRule="auto"/>
    </w:pPr>
    <w:rPr>
      <w:rFonts w:asciiTheme="minorHAnsi" w:eastAsia="Times New Roman" w:hAnsiTheme="minorHAnsi"/>
      <w:color w:val="22272B" w:themeColor="text1"/>
      <w:szCs w:val="20"/>
      <w:lang w:eastAsia="en-AU"/>
    </w:rPr>
  </w:style>
  <w:style w:type="paragraph" w:customStyle="1" w:styleId="OutlineNumbered1">
    <w:name w:val="Outline Numbered 1"/>
    <w:basedOn w:val="Normal"/>
    <w:rsid w:val="00CE430E"/>
    <w:pPr>
      <w:numPr>
        <w:numId w:val="20"/>
      </w:numPr>
      <w:spacing w:before="0" w:after="240" w:line="240" w:lineRule="auto"/>
    </w:pPr>
    <w:rPr>
      <w:rFonts w:asciiTheme="minorHAnsi" w:eastAsia="Times New Roman" w:hAnsiTheme="minorHAnsi"/>
      <w:color w:val="22272B" w:themeColor="text1"/>
      <w:szCs w:val="20"/>
      <w:lang w:eastAsia="en-AU"/>
    </w:rPr>
  </w:style>
  <w:style w:type="paragraph" w:customStyle="1" w:styleId="OutlineNumbered2">
    <w:name w:val="Outline Numbered 2"/>
    <w:basedOn w:val="Normal"/>
    <w:rsid w:val="00CE430E"/>
    <w:pPr>
      <w:numPr>
        <w:ilvl w:val="1"/>
        <w:numId w:val="20"/>
      </w:numPr>
      <w:spacing w:before="0" w:after="240" w:line="240" w:lineRule="auto"/>
    </w:pPr>
    <w:rPr>
      <w:rFonts w:asciiTheme="minorHAnsi" w:eastAsia="Times New Roman" w:hAnsiTheme="minorHAnsi"/>
      <w:color w:val="22272B" w:themeColor="text1"/>
      <w:szCs w:val="20"/>
      <w:lang w:eastAsia="en-AU"/>
    </w:rPr>
  </w:style>
  <w:style w:type="paragraph" w:customStyle="1" w:styleId="OutlineNumbered3">
    <w:name w:val="Outline Numbered 3"/>
    <w:basedOn w:val="Normal"/>
    <w:rsid w:val="00CE430E"/>
    <w:pPr>
      <w:numPr>
        <w:ilvl w:val="2"/>
        <w:numId w:val="20"/>
      </w:numPr>
      <w:spacing w:before="0" w:after="240" w:line="240" w:lineRule="auto"/>
    </w:pPr>
    <w:rPr>
      <w:rFonts w:asciiTheme="minorHAnsi" w:eastAsia="Times New Roman" w:hAnsiTheme="minorHAnsi"/>
      <w:color w:val="22272B" w:themeColor="text1"/>
      <w:szCs w:val="20"/>
      <w:lang w:eastAsia="en-AU"/>
    </w:rPr>
  </w:style>
  <w:style w:type="numbering" w:customStyle="1" w:styleId="BulletedList">
    <w:name w:val="Bulleted List"/>
    <w:uiPriority w:val="99"/>
    <w:rsid w:val="00971284"/>
    <w:pPr>
      <w:numPr>
        <w:numId w:val="23"/>
      </w:numPr>
    </w:pPr>
  </w:style>
  <w:style w:type="paragraph" w:customStyle="1" w:styleId="BoxText">
    <w:name w:val="Box Text"/>
    <w:basedOn w:val="Normal"/>
    <w:link w:val="BoxTextChar"/>
    <w:rsid w:val="00A41C3A"/>
    <w:pPr>
      <w:spacing w:line="240" w:lineRule="auto"/>
    </w:pPr>
    <w:rPr>
      <w:rFonts w:asciiTheme="minorHAnsi" w:eastAsia="Times New Roman" w:hAnsiTheme="minorHAnsi"/>
      <w:color w:val="22272B" w:themeColor="text1"/>
      <w:sz w:val="20"/>
      <w:szCs w:val="20"/>
      <w:lang w:eastAsia="en-AU"/>
    </w:rPr>
  </w:style>
  <w:style w:type="character" w:customStyle="1" w:styleId="BoxTextChar">
    <w:name w:val="Box Text Char"/>
    <w:basedOn w:val="DefaultParagraphFont"/>
    <w:link w:val="BoxText"/>
    <w:locked/>
    <w:rsid w:val="00A41C3A"/>
    <w:rPr>
      <w:rFonts w:asciiTheme="minorHAnsi" w:eastAsia="Times New Roman" w:hAnsiTheme="minorHAnsi"/>
      <w:color w:val="22272B" w:themeColor="text1"/>
      <w:sz w:val="20"/>
      <w:szCs w:val="20"/>
      <w:lang w:eastAsia="en-AU"/>
    </w:rPr>
  </w:style>
  <w:style w:type="character" w:customStyle="1" w:styleId="ui-provider">
    <w:name w:val="ui-provider"/>
    <w:basedOn w:val="DefaultParagraphFont"/>
    <w:rsid w:val="000D7913"/>
  </w:style>
  <w:style w:type="paragraph" w:styleId="TOC4">
    <w:name w:val="toc 4"/>
    <w:basedOn w:val="Normal"/>
    <w:next w:val="Normal"/>
    <w:autoRedefine/>
    <w:uiPriority w:val="39"/>
    <w:unhideWhenUsed/>
    <w:rsid w:val="001D6EFB"/>
    <w:pPr>
      <w:spacing w:after="100"/>
      <w:ind w:left="660"/>
    </w:pPr>
  </w:style>
  <w:style w:type="character" w:styleId="CommentReference">
    <w:name w:val="annotation reference"/>
    <w:basedOn w:val="DefaultParagraphFont"/>
    <w:uiPriority w:val="99"/>
    <w:semiHidden/>
    <w:unhideWhenUsed/>
    <w:rsid w:val="005F17A6"/>
    <w:rPr>
      <w:sz w:val="16"/>
      <w:szCs w:val="16"/>
    </w:rPr>
  </w:style>
  <w:style w:type="paragraph" w:styleId="CommentText">
    <w:name w:val="annotation text"/>
    <w:basedOn w:val="Normal"/>
    <w:link w:val="CommentTextChar"/>
    <w:uiPriority w:val="99"/>
    <w:unhideWhenUsed/>
    <w:rsid w:val="005F17A6"/>
    <w:pPr>
      <w:spacing w:line="240" w:lineRule="auto"/>
    </w:pPr>
    <w:rPr>
      <w:sz w:val="20"/>
      <w:szCs w:val="20"/>
    </w:rPr>
  </w:style>
  <w:style w:type="character" w:customStyle="1" w:styleId="CommentTextChar">
    <w:name w:val="Comment Text Char"/>
    <w:basedOn w:val="DefaultParagraphFont"/>
    <w:link w:val="CommentText"/>
    <w:uiPriority w:val="99"/>
    <w:rsid w:val="005F17A6"/>
    <w:rPr>
      <w:sz w:val="20"/>
      <w:szCs w:val="20"/>
    </w:rPr>
  </w:style>
  <w:style w:type="paragraph" w:styleId="CommentSubject">
    <w:name w:val="annotation subject"/>
    <w:basedOn w:val="CommentText"/>
    <w:next w:val="CommentText"/>
    <w:link w:val="CommentSubjectChar"/>
    <w:semiHidden/>
    <w:unhideWhenUsed/>
    <w:rsid w:val="005F17A6"/>
    <w:rPr>
      <w:b/>
      <w:bCs/>
    </w:rPr>
  </w:style>
  <w:style w:type="character" w:customStyle="1" w:styleId="CommentSubjectChar">
    <w:name w:val="Comment Subject Char"/>
    <w:basedOn w:val="CommentTextChar"/>
    <w:link w:val="CommentSubject"/>
    <w:semiHidden/>
    <w:rsid w:val="005F17A6"/>
    <w:rPr>
      <w:b/>
      <w:bCs/>
      <w:sz w:val="20"/>
      <w:szCs w:val="20"/>
    </w:rPr>
  </w:style>
  <w:style w:type="paragraph" w:styleId="Revision">
    <w:name w:val="Revision"/>
    <w:hidden/>
    <w:semiHidden/>
    <w:rsid w:val="00010A95"/>
    <w:pPr>
      <w:spacing w:before="0" w:after="0" w:line="240" w:lineRule="auto"/>
    </w:p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755ED8"/>
  </w:style>
  <w:style w:type="character" w:styleId="Mention">
    <w:name w:val="Mention"/>
    <w:basedOn w:val="DefaultParagraphFont"/>
    <w:uiPriority w:val="99"/>
    <w:unhideWhenUsed/>
    <w:rsid w:val="00755ED8"/>
    <w:rPr>
      <w:color w:val="2B579A"/>
      <w:shd w:val="clear" w:color="auto" w:fill="E1DFDD"/>
    </w:rPr>
  </w:style>
  <w:style w:type="paragraph" w:customStyle="1" w:styleId="Heading1Numbered">
    <w:name w:val="Heading 1 Numbered"/>
    <w:basedOn w:val="Heading1"/>
    <w:next w:val="Normal"/>
    <w:rsid w:val="00B3465F"/>
    <w:pPr>
      <w:keepLines w:val="0"/>
      <w:numPr>
        <w:numId w:val="43"/>
      </w:numPr>
      <w:spacing w:before="600" w:after="120" w:line="460" w:lineRule="exact"/>
    </w:pPr>
    <w:rPr>
      <w:rFonts w:eastAsia="Times New Roman" w:cs="Arial"/>
      <w:b/>
      <w:bCs w:val="0"/>
      <w:kern w:val="32"/>
      <w:szCs w:val="36"/>
      <w:lang w:eastAsia="en-AU"/>
    </w:rPr>
  </w:style>
  <w:style w:type="paragraph" w:customStyle="1" w:styleId="Heading2Numbered">
    <w:name w:val="Heading 2 Numbered"/>
    <w:basedOn w:val="Heading2"/>
    <w:next w:val="Normal"/>
    <w:rsid w:val="00B3465F"/>
    <w:pPr>
      <w:keepLines w:val="0"/>
      <w:numPr>
        <w:ilvl w:val="1"/>
        <w:numId w:val="43"/>
      </w:numPr>
      <w:pBdr>
        <w:top w:val="none" w:sz="0" w:space="0" w:color="auto"/>
      </w:pBdr>
      <w:spacing w:before="360" w:after="120" w:line="460" w:lineRule="exact"/>
      <w:ind w:left="284" w:hanging="284"/>
    </w:pPr>
    <w:rPr>
      <w:rFonts w:eastAsia="Times New Roman" w:cs="Arial"/>
      <w:bCs w:val="0"/>
      <w:iCs/>
      <w:color w:val="D7153A" w:themeColor="text2"/>
      <w:kern w:val="32"/>
      <w:sz w:val="40"/>
      <w:szCs w:val="28"/>
      <w:lang w:val="en-AU" w:eastAsia="en-AU"/>
    </w:rPr>
  </w:style>
  <w:style w:type="paragraph" w:customStyle="1" w:styleId="Heading3Numbered">
    <w:name w:val="Heading 3 Numbered"/>
    <w:basedOn w:val="Heading3"/>
    <w:rsid w:val="00B3465F"/>
    <w:pPr>
      <w:keepLines w:val="0"/>
      <w:numPr>
        <w:ilvl w:val="2"/>
        <w:numId w:val="43"/>
      </w:numPr>
      <w:spacing w:before="320" w:after="120" w:line="276" w:lineRule="auto"/>
      <w:ind w:left="284" w:hanging="284"/>
    </w:pPr>
    <w:rPr>
      <w:rFonts w:asciiTheme="majorHAnsi" w:hAnsiTheme="majorHAnsi" w:cs="Arial"/>
      <w:color w:val="013387" w:themeColor="accent3" w:themeShade="80"/>
      <w:kern w:val="32"/>
      <w:sz w:val="32"/>
      <w:szCs w:val="26"/>
      <w:lang w:eastAsia="en-AU"/>
    </w:rPr>
  </w:style>
  <w:style w:type="paragraph" w:customStyle="1" w:styleId="TableTextRight">
    <w:name w:val="Table Text Right"/>
    <w:basedOn w:val="Normal"/>
    <w:rsid w:val="00312851"/>
    <w:pPr>
      <w:spacing w:before="40" w:after="40" w:line="240" w:lineRule="auto"/>
      <w:jc w:val="right"/>
    </w:pPr>
    <w:rPr>
      <w:rFonts w:asciiTheme="minorHAnsi" w:eastAsia="Times New Roman" w:hAnsiTheme="minorHAnsi"/>
      <w:color w:val="22272B" w:themeColor="text1"/>
      <w:sz w:val="18"/>
      <w:szCs w:val="20"/>
      <w:lang w:eastAsia="en-AU"/>
    </w:rPr>
  </w:style>
  <w:style w:type="character" w:styleId="Strong">
    <w:name w:val="Strong"/>
    <w:basedOn w:val="DefaultParagraphFont"/>
    <w:uiPriority w:val="22"/>
    <w:qFormat/>
    <w:rsid w:val="00F32EB7"/>
    <w:rPr>
      <w:b/>
      <w:bCs/>
    </w:rPr>
  </w:style>
  <w:style w:type="paragraph" w:customStyle="1" w:styleId="news-publication-date">
    <w:name w:val="news-publication-date"/>
    <w:basedOn w:val="Normal"/>
    <w:rsid w:val="002E6C26"/>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5F606B"/>
    <w:pPr>
      <w:autoSpaceDE w:val="0"/>
      <w:autoSpaceDN w:val="0"/>
      <w:adjustRightInd w:val="0"/>
      <w:spacing w:before="0" w:after="0" w:line="240" w:lineRule="auto"/>
    </w:pPr>
    <w:rPr>
      <w:rFonts w:ascii="Public Sans" w:hAnsi="Public Sans" w:cs="Public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28252">
      <w:bodyDiv w:val="1"/>
      <w:marLeft w:val="0"/>
      <w:marRight w:val="0"/>
      <w:marTop w:val="0"/>
      <w:marBottom w:val="0"/>
      <w:divBdr>
        <w:top w:val="none" w:sz="0" w:space="0" w:color="auto"/>
        <w:left w:val="none" w:sz="0" w:space="0" w:color="auto"/>
        <w:bottom w:val="none" w:sz="0" w:space="0" w:color="auto"/>
        <w:right w:val="none" w:sz="0" w:space="0" w:color="auto"/>
      </w:divBdr>
    </w:div>
    <w:div w:id="207030734">
      <w:bodyDiv w:val="1"/>
      <w:marLeft w:val="0"/>
      <w:marRight w:val="0"/>
      <w:marTop w:val="0"/>
      <w:marBottom w:val="0"/>
      <w:divBdr>
        <w:top w:val="none" w:sz="0" w:space="0" w:color="auto"/>
        <w:left w:val="none" w:sz="0" w:space="0" w:color="auto"/>
        <w:bottom w:val="none" w:sz="0" w:space="0" w:color="auto"/>
        <w:right w:val="none" w:sz="0" w:space="0" w:color="auto"/>
      </w:divBdr>
    </w:div>
    <w:div w:id="340088530">
      <w:bodyDiv w:val="1"/>
      <w:marLeft w:val="0"/>
      <w:marRight w:val="0"/>
      <w:marTop w:val="0"/>
      <w:marBottom w:val="0"/>
      <w:divBdr>
        <w:top w:val="none" w:sz="0" w:space="0" w:color="auto"/>
        <w:left w:val="none" w:sz="0" w:space="0" w:color="auto"/>
        <w:bottom w:val="none" w:sz="0" w:space="0" w:color="auto"/>
        <w:right w:val="none" w:sz="0" w:space="0" w:color="auto"/>
      </w:divBdr>
    </w:div>
    <w:div w:id="386144114">
      <w:bodyDiv w:val="1"/>
      <w:marLeft w:val="0"/>
      <w:marRight w:val="0"/>
      <w:marTop w:val="0"/>
      <w:marBottom w:val="0"/>
      <w:divBdr>
        <w:top w:val="none" w:sz="0" w:space="0" w:color="auto"/>
        <w:left w:val="none" w:sz="0" w:space="0" w:color="auto"/>
        <w:bottom w:val="none" w:sz="0" w:space="0" w:color="auto"/>
        <w:right w:val="none" w:sz="0" w:space="0" w:color="auto"/>
      </w:divBdr>
      <w:divsChild>
        <w:div w:id="872694913">
          <w:marLeft w:val="0"/>
          <w:marRight w:val="0"/>
          <w:marTop w:val="0"/>
          <w:marBottom w:val="0"/>
          <w:divBdr>
            <w:top w:val="none" w:sz="0" w:space="0" w:color="auto"/>
            <w:left w:val="none" w:sz="0" w:space="0" w:color="auto"/>
            <w:bottom w:val="none" w:sz="0" w:space="0" w:color="auto"/>
            <w:right w:val="none" w:sz="0" w:space="0" w:color="auto"/>
          </w:divBdr>
          <w:divsChild>
            <w:div w:id="1022971033">
              <w:marLeft w:val="0"/>
              <w:marRight w:val="0"/>
              <w:marTop w:val="0"/>
              <w:marBottom w:val="0"/>
              <w:divBdr>
                <w:top w:val="none" w:sz="0" w:space="0" w:color="auto"/>
                <w:left w:val="none" w:sz="0" w:space="0" w:color="auto"/>
                <w:bottom w:val="none" w:sz="0" w:space="0" w:color="auto"/>
                <w:right w:val="none" w:sz="0" w:space="0" w:color="auto"/>
              </w:divBdr>
              <w:divsChild>
                <w:div w:id="85463498">
                  <w:marLeft w:val="0"/>
                  <w:marRight w:val="0"/>
                  <w:marTop w:val="0"/>
                  <w:marBottom w:val="0"/>
                  <w:divBdr>
                    <w:top w:val="none" w:sz="0" w:space="0" w:color="auto"/>
                    <w:left w:val="none" w:sz="0" w:space="0" w:color="auto"/>
                    <w:bottom w:val="none" w:sz="0" w:space="0" w:color="auto"/>
                    <w:right w:val="none" w:sz="0" w:space="0" w:color="auto"/>
                  </w:divBdr>
                  <w:divsChild>
                    <w:div w:id="268243636">
                      <w:marLeft w:val="0"/>
                      <w:marRight w:val="0"/>
                      <w:marTop w:val="0"/>
                      <w:marBottom w:val="0"/>
                      <w:divBdr>
                        <w:top w:val="none" w:sz="0" w:space="0" w:color="auto"/>
                        <w:left w:val="none" w:sz="0" w:space="0" w:color="auto"/>
                        <w:bottom w:val="none" w:sz="0" w:space="0" w:color="auto"/>
                        <w:right w:val="none" w:sz="0" w:space="0" w:color="auto"/>
                      </w:divBdr>
                      <w:divsChild>
                        <w:div w:id="379862124">
                          <w:marLeft w:val="0"/>
                          <w:marRight w:val="0"/>
                          <w:marTop w:val="0"/>
                          <w:marBottom w:val="0"/>
                          <w:divBdr>
                            <w:top w:val="none" w:sz="0" w:space="0" w:color="auto"/>
                            <w:left w:val="none" w:sz="0" w:space="0" w:color="auto"/>
                            <w:bottom w:val="none" w:sz="0" w:space="0" w:color="auto"/>
                            <w:right w:val="none" w:sz="0" w:space="0" w:color="auto"/>
                          </w:divBdr>
                        </w:div>
                        <w:div w:id="1179932799">
                          <w:marLeft w:val="0"/>
                          <w:marRight w:val="0"/>
                          <w:marTop w:val="0"/>
                          <w:marBottom w:val="0"/>
                          <w:divBdr>
                            <w:top w:val="none" w:sz="0" w:space="0" w:color="auto"/>
                            <w:left w:val="none" w:sz="0" w:space="0" w:color="auto"/>
                            <w:bottom w:val="none" w:sz="0" w:space="0" w:color="auto"/>
                            <w:right w:val="none" w:sz="0" w:space="0" w:color="auto"/>
                          </w:divBdr>
                          <w:divsChild>
                            <w:div w:id="374894878">
                              <w:marLeft w:val="0"/>
                              <w:marRight w:val="0"/>
                              <w:marTop w:val="0"/>
                              <w:marBottom w:val="0"/>
                              <w:divBdr>
                                <w:top w:val="none" w:sz="0" w:space="0" w:color="auto"/>
                                <w:left w:val="none" w:sz="0" w:space="0" w:color="auto"/>
                                <w:bottom w:val="none" w:sz="0" w:space="0" w:color="auto"/>
                                <w:right w:val="none" w:sz="0" w:space="0" w:color="auto"/>
                              </w:divBdr>
                              <w:divsChild>
                                <w:div w:id="193790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177769">
                  <w:marLeft w:val="0"/>
                  <w:marRight w:val="0"/>
                  <w:marTop w:val="0"/>
                  <w:marBottom w:val="0"/>
                  <w:divBdr>
                    <w:top w:val="none" w:sz="0" w:space="0" w:color="auto"/>
                    <w:left w:val="none" w:sz="0" w:space="0" w:color="auto"/>
                    <w:bottom w:val="none" w:sz="0" w:space="0" w:color="auto"/>
                    <w:right w:val="none" w:sz="0" w:space="0" w:color="auto"/>
                  </w:divBdr>
                  <w:divsChild>
                    <w:div w:id="876166846">
                      <w:marLeft w:val="0"/>
                      <w:marRight w:val="0"/>
                      <w:marTop w:val="0"/>
                      <w:marBottom w:val="0"/>
                      <w:divBdr>
                        <w:top w:val="none" w:sz="0" w:space="0" w:color="auto"/>
                        <w:left w:val="none" w:sz="0" w:space="0" w:color="auto"/>
                        <w:bottom w:val="none" w:sz="0" w:space="0" w:color="auto"/>
                        <w:right w:val="none" w:sz="0" w:space="0" w:color="auto"/>
                      </w:divBdr>
                      <w:divsChild>
                        <w:div w:id="1581520148">
                          <w:marLeft w:val="0"/>
                          <w:marRight w:val="0"/>
                          <w:marTop w:val="0"/>
                          <w:marBottom w:val="0"/>
                          <w:divBdr>
                            <w:top w:val="none" w:sz="0" w:space="0" w:color="auto"/>
                            <w:left w:val="none" w:sz="0" w:space="0" w:color="auto"/>
                            <w:bottom w:val="none" w:sz="0" w:space="0" w:color="auto"/>
                            <w:right w:val="none" w:sz="0" w:space="0" w:color="auto"/>
                          </w:divBdr>
                        </w:div>
                        <w:div w:id="2121994927">
                          <w:marLeft w:val="0"/>
                          <w:marRight w:val="0"/>
                          <w:marTop w:val="0"/>
                          <w:marBottom w:val="0"/>
                          <w:divBdr>
                            <w:top w:val="none" w:sz="0" w:space="0" w:color="auto"/>
                            <w:left w:val="none" w:sz="0" w:space="0" w:color="auto"/>
                            <w:bottom w:val="none" w:sz="0" w:space="0" w:color="auto"/>
                            <w:right w:val="none" w:sz="0" w:space="0" w:color="auto"/>
                          </w:divBdr>
                          <w:divsChild>
                            <w:div w:id="728653016">
                              <w:marLeft w:val="0"/>
                              <w:marRight w:val="0"/>
                              <w:marTop w:val="0"/>
                              <w:marBottom w:val="0"/>
                              <w:divBdr>
                                <w:top w:val="none" w:sz="0" w:space="0" w:color="auto"/>
                                <w:left w:val="none" w:sz="0" w:space="0" w:color="auto"/>
                                <w:bottom w:val="none" w:sz="0" w:space="0" w:color="auto"/>
                                <w:right w:val="none" w:sz="0" w:space="0" w:color="auto"/>
                              </w:divBdr>
                              <w:divsChild>
                                <w:div w:id="19774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334371">
          <w:marLeft w:val="0"/>
          <w:marRight w:val="0"/>
          <w:marTop w:val="0"/>
          <w:marBottom w:val="0"/>
          <w:divBdr>
            <w:top w:val="none" w:sz="0" w:space="0" w:color="auto"/>
            <w:left w:val="none" w:sz="0" w:space="0" w:color="auto"/>
            <w:bottom w:val="none" w:sz="0" w:space="0" w:color="auto"/>
            <w:right w:val="none" w:sz="0" w:space="0" w:color="auto"/>
          </w:divBdr>
          <w:divsChild>
            <w:div w:id="1334183178">
              <w:marLeft w:val="0"/>
              <w:marRight w:val="0"/>
              <w:marTop w:val="0"/>
              <w:marBottom w:val="0"/>
              <w:divBdr>
                <w:top w:val="none" w:sz="0" w:space="0" w:color="auto"/>
                <w:left w:val="none" w:sz="0" w:space="0" w:color="auto"/>
                <w:bottom w:val="none" w:sz="0" w:space="0" w:color="auto"/>
                <w:right w:val="none" w:sz="0" w:space="0" w:color="auto"/>
              </w:divBdr>
              <w:divsChild>
                <w:div w:id="1446537042">
                  <w:marLeft w:val="0"/>
                  <w:marRight w:val="0"/>
                  <w:marTop w:val="0"/>
                  <w:marBottom w:val="0"/>
                  <w:divBdr>
                    <w:top w:val="none" w:sz="0" w:space="0" w:color="auto"/>
                    <w:left w:val="none" w:sz="0" w:space="0" w:color="auto"/>
                    <w:bottom w:val="none" w:sz="0" w:space="0" w:color="auto"/>
                    <w:right w:val="none" w:sz="0" w:space="0" w:color="auto"/>
                  </w:divBdr>
                  <w:divsChild>
                    <w:div w:id="1968121460">
                      <w:marLeft w:val="0"/>
                      <w:marRight w:val="0"/>
                      <w:marTop w:val="0"/>
                      <w:marBottom w:val="0"/>
                      <w:divBdr>
                        <w:top w:val="none" w:sz="0" w:space="0" w:color="auto"/>
                        <w:left w:val="none" w:sz="0" w:space="0" w:color="auto"/>
                        <w:bottom w:val="none" w:sz="0" w:space="0" w:color="auto"/>
                        <w:right w:val="none" w:sz="0" w:space="0" w:color="auto"/>
                      </w:divBdr>
                      <w:divsChild>
                        <w:div w:id="1416785767">
                          <w:marLeft w:val="0"/>
                          <w:marRight w:val="0"/>
                          <w:marTop w:val="0"/>
                          <w:marBottom w:val="0"/>
                          <w:divBdr>
                            <w:top w:val="none" w:sz="0" w:space="0" w:color="auto"/>
                            <w:left w:val="none" w:sz="0" w:space="0" w:color="auto"/>
                            <w:bottom w:val="none" w:sz="0" w:space="0" w:color="auto"/>
                            <w:right w:val="none" w:sz="0" w:space="0" w:color="auto"/>
                          </w:divBdr>
                          <w:divsChild>
                            <w:div w:id="20507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606508">
      <w:bodyDiv w:val="1"/>
      <w:marLeft w:val="0"/>
      <w:marRight w:val="0"/>
      <w:marTop w:val="0"/>
      <w:marBottom w:val="0"/>
      <w:divBdr>
        <w:top w:val="none" w:sz="0" w:space="0" w:color="auto"/>
        <w:left w:val="none" w:sz="0" w:space="0" w:color="auto"/>
        <w:bottom w:val="none" w:sz="0" w:space="0" w:color="auto"/>
        <w:right w:val="none" w:sz="0" w:space="0" w:color="auto"/>
      </w:divBdr>
    </w:div>
    <w:div w:id="909729451">
      <w:bodyDiv w:val="1"/>
      <w:marLeft w:val="0"/>
      <w:marRight w:val="0"/>
      <w:marTop w:val="0"/>
      <w:marBottom w:val="0"/>
      <w:divBdr>
        <w:top w:val="none" w:sz="0" w:space="0" w:color="auto"/>
        <w:left w:val="none" w:sz="0" w:space="0" w:color="auto"/>
        <w:bottom w:val="none" w:sz="0" w:space="0" w:color="auto"/>
        <w:right w:val="none" w:sz="0" w:space="0" w:color="auto"/>
      </w:divBdr>
    </w:div>
    <w:div w:id="1453209609">
      <w:bodyDiv w:val="1"/>
      <w:marLeft w:val="0"/>
      <w:marRight w:val="0"/>
      <w:marTop w:val="0"/>
      <w:marBottom w:val="0"/>
      <w:divBdr>
        <w:top w:val="none" w:sz="0" w:space="0" w:color="auto"/>
        <w:left w:val="none" w:sz="0" w:space="0" w:color="auto"/>
        <w:bottom w:val="none" w:sz="0" w:space="0" w:color="auto"/>
        <w:right w:val="none" w:sz="0" w:space="0" w:color="auto"/>
      </w:divBdr>
    </w:div>
    <w:div w:id="1535576952">
      <w:bodyDiv w:val="1"/>
      <w:marLeft w:val="0"/>
      <w:marRight w:val="0"/>
      <w:marTop w:val="0"/>
      <w:marBottom w:val="0"/>
      <w:divBdr>
        <w:top w:val="none" w:sz="0" w:space="0" w:color="auto"/>
        <w:left w:val="none" w:sz="0" w:space="0" w:color="auto"/>
        <w:bottom w:val="none" w:sz="0" w:space="0" w:color="auto"/>
        <w:right w:val="none" w:sz="0" w:space="0" w:color="auto"/>
      </w:divBdr>
    </w:div>
    <w:div w:id="1695419876">
      <w:bodyDiv w:val="1"/>
      <w:marLeft w:val="0"/>
      <w:marRight w:val="0"/>
      <w:marTop w:val="0"/>
      <w:marBottom w:val="0"/>
      <w:divBdr>
        <w:top w:val="none" w:sz="0" w:space="0" w:color="auto"/>
        <w:left w:val="none" w:sz="0" w:space="0" w:color="auto"/>
        <w:bottom w:val="none" w:sz="0" w:space="0" w:color="auto"/>
        <w:right w:val="none" w:sz="0" w:space="0" w:color="auto"/>
      </w:divBdr>
    </w:div>
    <w:div w:id="1747917770">
      <w:bodyDiv w:val="1"/>
      <w:marLeft w:val="0"/>
      <w:marRight w:val="0"/>
      <w:marTop w:val="0"/>
      <w:marBottom w:val="0"/>
      <w:divBdr>
        <w:top w:val="none" w:sz="0" w:space="0" w:color="auto"/>
        <w:left w:val="none" w:sz="0" w:space="0" w:color="auto"/>
        <w:bottom w:val="none" w:sz="0" w:space="0" w:color="auto"/>
        <w:right w:val="none" w:sz="0" w:space="0" w:color="auto"/>
      </w:divBdr>
    </w:div>
    <w:div w:id="1763724279">
      <w:bodyDiv w:val="1"/>
      <w:marLeft w:val="0"/>
      <w:marRight w:val="0"/>
      <w:marTop w:val="0"/>
      <w:marBottom w:val="0"/>
      <w:divBdr>
        <w:top w:val="none" w:sz="0" w:space="0" w:color="auto"/>
        <w:left w:val="none" w:sz="0" w:space="0" w:color="auto"/>
        <w:bottom w:val="none" w:sz="0" w:space="0" w:color="auto"/>
        <w:right w:val="none" w:sz="0" w:space="0" w:color="auto"/>
      </w:divBdr>
    </w:div>
    <w:div w:id="1807164375">
      <w:bodyDiv w:val="1"/>
      <w:marLeft w:val="0"/>
      <w:marRight w:val="0"/>
      <w:marTop w:val="0"/>
      <w:marBottom w:val="0"/>
      <w:divBdr>
        <w:top w:val="none" w:sz="0" w:space="0" w:color="auto"/>
        <w:left w:val="none" w:sz="0" w:space="0" w:color="auto"/>
        <w:bottom w:val="none" w:sz="0" w:space="0" w:color="auto"/>
        <w:right w:val="none" w:sz="0" w:space="0" w:color="auto"/>
      </w:divBdr>
    </w:div>
    <w:div w:id="1861160958">
      <w:bodyDiv w:val="1"/>
      <w:marLeft w:val="0"/>
      <w:marRight w:val="0"/>
      <w:marTop w:val="0"/>
      <w:marBottom w:val="0"/>
      <w:divBdr>
        <w:top w:val="none" w:sz="0" w:space="0" w:color="auto"/>
        <w:left w:val="none" w:sz="0" w:space="0" w:color="auto"/>
        <w:bottom w:val="none" w:sz="0" w:space="0" w:color="auto"/>
        <w:right w:val="none" w:sz="0" w:space="0" w:color="auto"/>
      </w:divBdr>
      <w:divsChild>
        <w:div w:id="539628765">
          <w:marLeft w:val="0"/>
          <w:marRight w:val="0"/>
          <w:marTop w:val="450"/>
          <w:marBottom w:val="450"/>
          <w:divBdr>
            <w:top w:val="none" w:sz="0" w:space="0" w:color="auto"/>
            <w:left w:val="none" w:sz="0" w:space="0" w:color="auto"/>
            <w:bottom w:val="none" w:sz="0" w:space="0" w:color="auto"/>
            <w:right w:val="none" w:sz="0" w:space="0" w:color="auto"/>
          </w:divBdr>
        </w:div>
      </w:divsChild>
    </w:div>
    <w:div w:id="2012567387">
      <w:bodyDiv w:val="1"/>
      <w:marLeft w:val="0"/>
      <w:marRight w:val="0"/>
      <w:marTop w:val="0"/>
      <w:marBottom w:val="0"/>
      <w:divBdr>
        <w:top w:val="none" w:sz="0" w:space="0" w:color="auto"/>
        <w:left w:val="none" w:sz="0" w:space="0" w:color="auto"/>
        <w:bottom w:val="none" w:sz="0" w:space="0" w:color="auto"/>
        <w:right w:val="none" w:sz="0" w:space="0" w:color="auto"/>
      </w:divBdr>
    </w:div>
    <w:div w:id="2058969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yperlink" Target="https://www.planning.nsw.gov.au/policy-and-legislation/housing/urban-development-programs" TargetMode="External"/><Relationship Id="rId47" Type="http://schemas.openxmlformats.org/officeDocument/2006/relationships/hyperlink" Target="https://www.planning.nsw.gov.au/policy-and-legislation/open-space/open-spaces-program/places-to-roam" TargetMode="External"/><Relationship Id="rId63" Type="http://schemas.openxmlformats.org/officeDocument/2006/relationships/header" Target="header1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phi.nsw.gov.au/" TargetMode="External"/><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https://www.planning.nsw.gov.au/policy-and-legislation/housing/housing-targets" TargetMode="External"/><Relationship Id="rId37" Type="http://schemas.openxmlformats.org/officeDocument/2006/relationships/hyperlink" Target="https://www.planning.nsw.gov.au/node/10366" TargetMode="External"/><Relationship Id="rId40" Type="http://schemas.openxmlformats.org/officeDocument/2006/relationships/hyperlink" Target="https://www.planning.nsw.gov.au/plans-for-your-area/rezoning-pathways-program" TargetMode="External"/><Relationship Id="rId45" Type="http://schemas.openxmlformats.org/officeDocument/2006/relationships/hyperlink" Target="https://www.planning.nsw.gov.au/plans-for-your-area/infrastructure-funding/state-voluntary-planning-agreements" TargetMode="External"/><Relationship Id="rId53" Type="http://schemas.openxmlformats.org/officeDocument/2006/relationships/hyperlink" Target="https://www.nsw.gov.au/housing-and-construction/strata/strata-hub" TargetMode="External"/><Relationship Id="rId58" Type="http://schemas.openxmlformats.org/officeDocument/2006/relationships/hyperlink" Target="https://www.planning.nsw.gov.au/assess-and-regulate/development-assessment/artificial-intelligence-in-nsw-planning" TargetMode="External"/><Relationship Id="rId66"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hyperlink" Target="https://www.planning.nsw.gov.au/policy-and-legislation/housing/faster-assessments-program/council-league-table" TargetMode="Externa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https://treasury.gov.au/housing-policy" TargetMode="External"/><Relationship Id="rId35" Type="http://schemas.openxmlformats.org/officeDocument/2006/relationships/hyperlink" Target="https://www.planning.nsw.gov.au/policy-and-legislation/housing/diverse-and-well-located-homes" TargetMode="External"/><Relationship Id="rId43" Type="http://schemas.openxmlformats.org/officeDocument/2006/relationships/hyperlink" Target="https://www.planning.nsw.gov.au/plans-for-your-area/infrastructure-funding/accelerated-infrastructure-fund/round-3" TargetMode="External"/><Relationship Id="rId48" Type="http://schemas.openxmlformats.org/officeDocument/2006/relationships/hyperlink" Target="https://www.dpie.nsw.gov.au/land-and-housing-corporation/plans-and-policies/modern-methods-of-construction" TargetMode="External"/><Relationship Id="rId56" Type="http://schemas.openxmlformats.org/officeDocument/2006/relationships/hyperlink" Target="https://www.planning.nsw.gov.au/policy-and-legislation/housing/faster-assessments-program/financial-incentives-for-councils" TargetMode="External"/><Relationship Id="rId64" Type="http://schemas.openxmlformats.org/officeDocument/2006/relationships/footer" Target="footer10.xml"/><Relationship Id="rId69" Type="http://schemas.openxmlformats.org/officeDocument/2006/relationships/glossaryDocument" Target="glossary/document.xml"/><Relationship Id="rId8" Type="http://schemas.openxmlformats.org/officeDocument/2006/relationships/image" Target="media/image1.jpg"/><Relationship Id="rId51" Type="http://schemas.openxmlformats.org/officeDocument/2006/relationships/hyperlink" Target="https://www.productivity.nsw.gov.au/review-of-housing-supply-challenges-and-policy-options-for-new-south-wale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nsw.gov.au/nsw-government/copyright" TargetMode="External"/><Relationship Id="rId25" Type="http://schemas.openxmlformats.org/officeDocument/2006/relationships/header" Target="header8.xml"/><Relationship Id="rId33" Type="http://schemas.openxmlformats.org/officeDocument/2006/relationships/hyperlink" Target="https://www.planning.nsw.gov.au/policy-and-legislation/housing/transport-oriented-development-program/accelerated-precincts" TargetMode="External"/><Relationship Id="rId38" Type="http://schemas.openxmlformats.org/officeDocument/2006/relationships/hyperlink" Target="https://www.planning.nsw.gov.au/government-architect-nsw/housing-design/pattern-book-of-housing-design/pattern-book-design-competition" TargetMode="External"/><Relationship Id="rId46" Type="http://schemas.openxmlformats.org/officeDocument/2006/relationships/hyperlink" Target="https://www.planning.nsw.gov.au/plans-for-your-area/infrastructure-funding/metropolitan-greenspace-program" TargetMode="External"/><Relationship Id="rId59" Type="http://schemas.openxmlformats.org/officeDocument/2006/relationships/hyperlink" Target="https://www.planning.nsw.gov.au/policy-and-legislation/planning-reforms/planning-delivery-unit/strong-start" TargetMode="External"/><Relationship Id="rId67" Type="http://schemas.openxmlformats.org/officeDocument/2006/relationships/footer" Target="footer12.xml"/><Relationship Id="rId20" Type="http://schemas.openxmlformats.org/officeDocument/2006/relationships/footer" Target="footer4.xml"/><Relationship Id="rId41" Type="http://schemas.openxmlformats.org/officeDocument/2006/relationships/hyperlink" Target="https://www.budget.nsw.gov.au/2024-25/budget-papers/overview" TargetMode="External"/><Relationship Id="rId54" Type="http://schemas.openxmlformats.org/officeDocument/2006/relationships/hyperlink" Target="https://www.planning.nsw.gov.au/plans-for-your-area/rezoning-pathways-program/rezoning-pathway-for-social-and-affordable-housing" TargetMode="External"/><Relationship Id="rId62" Type="http://schemas.openxmlformats.org/officeDocument/2006/relationships/header" Target="header10.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https://www.planning.nsw.gov.au/node/7221" TargetMode="External"/><Relationship Id="rId49" Type="http://schemas.openxmlformats.org/officeDocument/2006/relationships/hyperlink" Target="https://www.landcom.com.au/about/housing/buildtorent" TargetMode="External"/><Relationship Id="rId57" Type="http://schemas.openxmlformats.org/officeDocument/2006/relationships/hyperlink" Target="https://www.planning.nsw.gov.au/policy-and-legislation/housing/faster-assessments-program/statement-of-expectations-order" TargetMode="External"/><Relationship Id="rId10" Type="http://schemas.openxmlformats.org/officeDocument/2006/relationships/header" Target="header2.xml"/><Relationship Id="rId31" Type="http://schemas.openxmlformats.org/officeDocument/2006/relationships/hyperlink" Target="https://treasury.gov.au/housing-policy/accord" TargetMode="External"/><Relationship Id="rId44" Type="http://schemas.openxmlformats.org/officeDocument/2006/relationships/hyperlink" Target="https://www.planning.nsw.gov.au/plans-for-your-area/infrastructure-funding/housing-acceleration-fund" TargetMode="External"/><Relationship Id="rId52" Type="http://schemas.openxmlformats.org/officeDocument/2006/relationships/hyperlink" Target="https://www.nsw.gov.au/departments-and-agencies/fair-trading/about/strata-and-property-services-commissioner" TargetMode="External"/><Relationship Id="rId60" Type="http://schemas.openxmlformats.org/officeDocument/2006/relationships/hyperlink" Target="https://www.planning.nsw.gov.au/policy-and-legislation/planning-reforms/planning-delivery-unit/strong-start" TargetMode="External"/><Relationship Id="rId6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https://www.planning.nsw.gov.au/government-architect-nsw/housing-design/good-design-for-housing" TargetMode="External"/><Relationship Id="rId34" Type="http://schemas.openxmlformats.org/officeDocument/2006/relationships/hyperlink" Target="https://www.planning.nsw.gov.au/policy-and-legislation/housing/transport-oriented-development-program/transport-oriented-development" TargetMode="External"/><Relationship Id="rId50" Type="http://schemas.openxmlformats.org/officeDocument/2006/relationships/hyperlink" Target="https://www.nsw.gov.au/departments-and-agencies/building-commission" TargetMode="External"/><Relationship Id="rId55" Type="http://schemas.openxmlformats.org/officeDocument/2006/relationships/hyperlink" Target="https://www.planning.nsw.gov.au/policy-and-legislation/planning-reforms/planning-delivery-unit/planning-concierg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4F218F1A224EF18D4F8B0BFC47EEEB"/>
        <w:category>
          <w:name w:val="General"/>
          <w:gallery w:val="placeholder"/>
        </w:category>
        <w:types>
          <w:type w:val="bbPlcHdr"/>
        </w:types>
        <w:behaviors>
          <w:behavior w:val="content"/>
        </w:behaviors>
        <w:guid w:val="{140F41FE-5E6B-4153-8489-1DA45A56A5B6}"/>
      </w:docPartPr>
      <w:docPartBody>
        <w:p w:rsidR="00B170DD" w:rsidRDefault="007D1D94">
          <w:pPr>
            <w:pStyle w:val="F64F218F1A224EF18D4F8B0BFC47EEEB"/>
          </w:pPr>
          <w:r w:rsidRPr="00DD68C3">
            <w:rPr>
              <w:rStyle w:val="PlaceholderText"/>
              <w:szCs w:val="56"/>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ublic Sans Light">
    <w:altName w:val="Calibri"/>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Public Sans">
    <w:altName w:val="Calibri"/>
    <w:panose1 w:val="00000000000000000000"/>
    <w:charset w:val="00"/>
    <w:family w:val="modern"/>
    <w:notTrueType/>
    <w:pitch w:val="variable"/>
    <w:sig w:usb0="A00000FF" w:usb1="4000205B" w:usb2="00000000" w:usb3="00000000" w:csb0="00000193" w:csb1="00000000"/>
  </w:font>
  <w:font w:name="ArialMT">
    <w:altName w:val="Arial"/>
    <w:charset w:val="4D"/>
    <w:family w:val="auto"/>
    <w:pitch w:val="default"/>
    <w:sig w:usb0="00000003" w:usb1="00000000" w:usb2="00000000" w:usb3="00000000" w:csb0="00000001" w:csb1="00000000"/>
  </w:font>
  <w:font w:name="Public Sans Medium">
    <w:altName w:val="Calibri"/>
    <w:panose1 w:val="00000000000000000000"/>
    <w:charset w:val="00"/>
    <w:family w:val="modern"/>
    <w:notTrueType/>
    <w:pitch w:val="variable"/>
    <w:sig w:usb0="A00000FF" w:usb1="4000205B" w:usb2="00000000" w:usb3="00000000" w:csb0="00000193" w:csb1="00000000"/>
  </w:font>
  <w:font w:name="Public Sans SemiBold">
    <w:altName w:val="Calibri"/>
    <w:panose1 w:val="00000000000000000000"/>
    <w:charset w:val="00"/>
    <w:family w:val="modern"/>
    <w:notTrueType/>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Black">
    <w:altName w:val="Arial Black"/>
    <w:charset w:val="4D"/>
    <w:family w:val="auto"/>
    <w:pitch w:val="default"/>
    <w:sig w:usb0="00000003" w:usb1="00000000" w:usb2="00000000" w:usb3="00000000" w:csb0="00000001" w:csb1="00000000"/>
  </w:font>
  <w:font w:name="Public Sans ExtraLight">
    <w:altName w:val="Calibri"/>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D94"/>
    <w:rsid w:val="000A0A40"/>
    <w:rsid w:val="000C1588"/>
    <w:rsid w:val="001965DB"/>
    <w:rsid w:val="001A2BFC"/>
    <w:rsid w:val="001C09D4"/>
    <w:rsid w:val="001E6D98"/>
    <w:rsid w:val="00220AA0"/>
    <w:rsid w:val="002F03C0"/>
    <w:rsid w:val="002F6ED7"/>
    <w:rsid w:val="00341922"/>
    <w:rsid w:val="00380534"/>
    <w:rsid w:val="003F3333"/>
    <w:rsid w:val="004034B6"/>
    <w:rsid w:val="00443A8C"/>
    <w:rsid w:val="004D67F1"/>
    <w:rsid w:val="004F661D"/>
    <w:rsid w:val="0051748A"/>
    <w:rsid w:val="00546BE8"/>
    <w:rsid w:val="00552E84"/>
    <w:rsid w:val="005846A4"/>
    <w:rsid w:val="005B6CE9"/>
    <w:rsid w:val="006153EE"/>
    <w:rsid w:val="00752835"/>
    <w:rsid w:val="007D1D94"/>
    <w:rsid w:val="0086315D"/>
    <w:rsid w:val="00865554"/>
    <w:rsid w:val="008B3F82"/>
    <w:rsid w:val="008C132E"/>
    <w:rsid w:val="008E3473"/>
    <w:rsid w:val="008F44FA"/>
    <w:rsid w:val="00912892"/>
    <w:rsid w:val="009317E2"/>
    <w:rsid w:val="009A06D6"/>
    <w:rsid w:val="009B3F9C"/>
    <w:rsid w:val="009E6F1E"/>
    <w:rsid w:val="00A110CE"/>
    <w:rsid w:val="00A164A2"/>
    <w:rsid w:val="00A17A64"/>
    <w:rsid w:val="00A24F65"/>
    <w:rsid w:val="00A644E6"/>
    <w:rsid w:val="00AA7A70"/>
    <w:rsid w:val="00AC5E68"/>
    <w:rsid w:val="00B170DD"/>
    <w:rsid w:val="00B712D4"/>
    <w:rsid w:val="00B831EA"/>
    <w:rsid w:val="00BC157B"/>
    <w:rsid w:val="00BE7BB5"/>
    <w:rsid w:val="00C24C33"/>
    <w:rsid w:val="00C71A1D"/>
    <w:rsid w:val="00C832FA"/>
    <w:rsid w:val="00CA4829"/>
    <w:rsid w:val="00CC5338"/>
    <w:rsid w:val="00CE2E83"/>
    <w:rsid w:val="00CE78D4"/>
    <w:rsid w:val="00D04CB0"/>
    <w:rsid w:val="00D34841"/>
    <w:rsid w:val="00D8607F"/>
    <w:rsid w:val="00DF1365"/>
    <w:rsid w:val="00DF3D3C"/>
    <w:rsid w:val="00ED3F04"/>
    <w:rsid w:val="00F318E5"/>
    <w:rsid w:val="00F325C4"/>
    <w:rsid w:val="00F5310B"/>
    <w:rsid w:val="00FE3FE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555B50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D04CB0"/>
    <w:rPr>
      <w:color w:val="808080"/>
    </w:rPr>
  </w:style>
  <w:style w:type="paragraph" w:customStyle="1" w:styleId="A247BC254C274E0B89D01CB45CB85A0E">
    <w:name w:val="A247BC254C274E0B89D01CB45CB85A0E"/>
  </w:style>
  <w:style w:type="paragraph" w:customStyle="1" w:styleId="F64F218F1A224EF18D4F8B0BFC47EEEB">
    <w:name w:val="F64F218F1A224EF18D4F8B0BFC47EE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G Corporate">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B8C1"/>
      </a:accent6>
      <a:hlink>
        <a:srgbClr val="22272B"/>
      </a:hlink>
      <a:folHlink>
        <a:srgbClr val="22272B"/>
      </a:folHlink>
    </a:clrScheme>
    <a:fontScheme name="NSW Government">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5693</Words>
  <Characters>32453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National Planning Reform Blueprint - New South Wales progress report</vt:lpstr>
    </vt:vector>
  </TitlesOfParts>
  <Manager/>
  <Company/>
  <LinksUpToDate>false</LinksUpToDate>
  <CharactersWithSpaces>38070</CharactersWithSpaces>
  <SharedDoc>false</SharedDoc>
  <HLinks>
    <vt:vector size="348" baseType="variant">
      <vt:variant>
        <vt:i4>8060985</vt:i4>
      </vt:variant>
      <vt:variant>
        <vt:i4>216</vt:i4>
      </vt:variant>
      <vt:variant>
        <vt:i4>0</vt:i4>
      </vt:variant>
      <vt:variant>
        <vt:i4>5</vt:i4>
      </vt:variant>
      <vt:variant>
        <vt:lpwstr>https://www.planning.nsw.gov.au/policy-and-legislation/housing/faster-assessments-program/council-league-table</vt:lpwstr>
      </vt:variant>
      <vt:variant>
        <vt:lpwstr/>
      </vt:variant>
      <vt:variant>
        <vt:i4>2949177</vt:i4>
      </vt:variant>
      <vt:variant>
        <vt:i4>213</vt:i4>
      </vt:variant>
      <vt:variant>
        <vt:i4>0</vt:i4>
      </vt:variant>
      <vt:variant>
        <vt:i4>5</vt:i4>
      </vt:variant>
      <vt:variant>
        <vt:lpwstr>https://www.planning.nsw.gov.au/policy-and-legislation/housing/regional-housing/regional-housing-taskforce/temporary-and-seasonal-workers-accommodation-toolkit</vt:lpwstr>
      </vt:variant>
      <vt:variant>
        <vt:lpwstr/>
      </vt:variant>
      <vt:variant>
        <vt:i4>2490481</vt:i4>
      </vt:variant>
      <vt:variant>
        <vt:i4>210</vt:i4>
      </vt:variant>
      <vt:variant>
        <vt:i4>0</vt:i4>
      </vt:variant>
      <vt:variant>
        <vt:i4>5</vt:i4>
      </vt:variant>
      <vt:variant>
        <vt:lpwstr>https://www.nsw.gov.au/media-releases/budget-builds-stronger-councils-for-stronger-communities</vt:lpwstr>
      </vt:variant>
      <vt:variant>
        <vt:lpwstr/>
      </vt:variant>
      <vt:variant>
        <vt:i4>3407997</vt:i4>
      </vt:variant>
      <vt:variant>
        <vt:i4>207</vt:i4>
      </vt:variant>
      <vt:variant>
        <vt:i4>0</vt:i4>
      </vt:variant>
      <vt:variant>
        <vt:i4>5</vt:i4>
      </vt:variant>
      <vt:variant>
        <vt:lpwstr>https://www.planning.nsw.gov.au/assess-and-regulate/development-assessment/artificial-intelligence-in-nsw-planning</vt:lpwstr>
      </vt:variant>
      <vt:variant>
        <vt:lpwstr/>
      </vt:variant>
      <vt:variant>
        <vt:i4>4718678</vt:i4>
      </vt:variant>
      <vt:variant>
        <vt:i4>204</vt:i4>
      </vt:variant>
      <vt:variant>
        <vt:i4>0</vt:i4>
      </vt:variant>
      <vt:variant>
        <vt:i4>5</vt:i4>
      </vt:variant>
      <vt:variant>
        <vt:lpwstr>https://www.planning.nsw.gov.au/policy-and-legislation/housing/faster-assessments-program/statement-of-expectations-order</vt:lpwstr>
      </vt:variant>
      <vt:variant>
        <vt:lpwstr/>
      </vt:variant>
      <vt:variant>
        <vt:i4>7995508</vt:i4>
      </vt:variant>
      <vt:variant>
        <vt:i4>201</vt:i4>
      </vt:variant>
      <vt:variant>
        <vt:i4>0</vt:i4>
      </vt:variant>
      <vt:variant>
        <vt:i4>5</vt:i4>
      </vt:variant>
      <vt:variant>
        <vt:lpwstr>https://www.planning.nsw.gov.au/policy-and-legislation/housing/faster-assessments-program/financial-incentives-for-councils</vt:lpwstr>
      </vt:variant>
      <vt:variant>
        <vt:lpwstr/>
      </vt:variant>
      <vt:variant>
        <vt:i4>1507407</vt:i4>
      </vt:variant>
      <vt:variant>
        <vt:i4>198</vt:i4>
      </vt:variant>
      <vt:variant>
        <vt:i4>0</vt:i4>
      </vt:variant>
      <vt:variant>
        <vt:i4>5</vt:i4>
      </vt:variant>
      <vt:variant>
        <vt:lpwstr>https://www.planning.nsw.gov.au/policy-and-legislation/planning-reforms/planning-delivery-unit/planning-concierge</vt:lpwstr>
      </vt:variant>
      <vt:variant>
        <vt:lpwstr/>
      </vt:variant>
      <vt:variant>
        <vt:i4>5636182</vt:i4>
      </vt:variant>
      <vt:variant>
        <vt:i4>195</vt:i4>
      </vt:variant>
      <vt:variant>
        <vt:i4>0</vt:i4>
      </vt:variant>
      <vt:variant>
        <vt:i4>5</vt:i4>
      </vt:variant>
      <vt:variant>
        <vt:lpwstr>https://www.nsw.gov.au/housing-and-construction/strata/strata-hub</vt:lpwstr>
      </vt:variant>
      <vt:variant>
        <vt:lpwstr/>
      </vt:variant>
      <vt:variant>
        <vt:i4>5963800</vt:i4>
      </vt:variant>
      <vt:variant>
        <vt:i4>192</vt:i4>
      </vt:variant>
      <vt:variant>
        <vt:i4>0</vt:i4>
      </vt:variant>
      <vt:variant>
        <vt:i4>5</vt:i4>
      </vt:variant>
      <vt:variant>
        <vt:lpwstr>https://www.nsw.gov.au/departments-and-agencies/fair-trading/about/strata-and-property-services-commissioner</vt:lpwstr>
      </vt:variant>
      <vt:variant>
        <vt:lpwstr/>
      </vt:variant>
      <vt:variant>
        <vt:i4>7536686</vt:i4>
      </vt:variant>
      <vt:variant>
        <vt:i4>189</vt:i4>
      </vt:variant>
      <vt:variant>
        <vt:i4>0</vt:i4>
      </vt:variant>
      <vt:variant>
        <vt:i4>5</vt:i4>
      </vt:variant>
      <vt:variant>
        <vt:lpwstr>https://www.nsw.gov.au/departments-and-agencies/building-commission</vt:lpwstr>
      </vt:variant>
      <vt:variant>
        <vt:lpwstr/>
      </vt:variant>
      <vt:variant>
        <vt:i4>4194328</vt:i4>
      </vt:variant>
      <vt:variant>
        <vt:i4>186</vt:i4>
      </vt:variant>
      <vt:variant>
        <vt:i4>0</vt:i4>
      </vt:variant>
      <vt:variant>
        <vt:i4>5</vt:i4>
      </vt:variant>
      <vt:variant>
        <vt:lpwstr>https://www.landcom.com.au/about/housing/buildtorent</vt:lpwstr>
      </vt:variant>
      <vt:variant>
        <vt:lpwstr/>
      </vt:variant>
      <vt:variant>
        <vt:i4>7012467</vt:i4>
      </vt:variant>
      <vt:variant>
        <vt:i4>183</vt:i4>
      </vt:variant>
      <vt:variant>
        <vt:i4>0</vt:i4>
      </vt:variant>
      <vt:variant>
        <vt:i4>5</vt:i4>
      </vt:variant>
      <vt:variant>
        <vt:lpwstr>https://www.dpie.nsw.gov.au/land-and-housing-corporation/plans-and-policies/modern-methods-of-construction</vt:lpwstr>
      </vt:variant>
      <vt:variant>
        <vt:lpwstr/>
      </vt:variant>
      <vt:variant>
        <vt:i4>6553649</vt:i4>
      </vt:variant>
      <vt:variant>
        <vt:i4>180</vt:i4>
      </vt:variant>
      <vt:variant>
        <vt:i4>0</vt:i4>
      </vt:variant>
      <vt:variant>
        <vt:i4>5</vt:i4>
      </vt:variant>
      <vt:variant>
        <vt:lpwstr>https://www.planning.nsw.gov.au/plans-for-your-area/infrastructure-funding/state-voluntary-planning-agreements</vt:lpwstr>
      </vt:variant>
      <vt:variant>
        <vt:lpwstr/>
      </vt:variant>
      <vt:variant>
        <vt:i4>3670121</vt:i4>
      </vt:variant>
      <vt:variant>
        <vt:i4>177</vt:i4>
      </vt:variant>
      <vt:variant>
        <vt:i4>0</vt:i4>
      </vt:variant>
      <vt:variant>
        <vt:i4>5</vt:i4>
      </vt:variant>
      <vt:variant>
        <vt:lpwstr>https://www.planning.nsw.gov.au/plans-for-your-area/infrastructure-funding/accelerated-infrastructure-fund/round-3</vt:lpwstr>
      </vt:variant>
      <vt:variant>
        <vt:lpwstr/>
      </vt:variant>
      <vt:variant>
        <vt:i4>2621496</vt:i4>
      </vt:variant>
      <vt:variant>
        <vt:i4>174</vt:i4>
      </vt:variant>
      <vt:variant>
        <vt:i4>0</vt:i4>
      </vt:variant>
      <vt:variant>
        <vt:i4>5</vt:i4>
      </vt:variant>
      <vt:variant>
        <vt:lpwstr>https://www.planning.nsw.gov.au/policy-and-legislation/infrastructure/infrastructure-funding/improving-the-infrastructure-contributions-system</vt:lpwstr>
      </vt:variant>
      <vt:variant>
        <vt:lpwstr/>
      </vt:variant>
      <vt:variant>
        <vt:i4>917505</vt:i4>
      </vt:variant>
      <vt:variant>
        <vt:i4>171</vt:i4>
      </vt:variant>
      <vt:variant>
        <vt:i4>0</vt:i4>
      </vt:variant>
      <vt:variant>
        <vt:i4>5</vt:i4>
      </vt:variant>
      <vt:variant>
        <vt:lpwstr>https://www.planning.nsw.gov.au/plans-for-your-area/rezoning-pathways-program</vt:lpwstr>
      </vt:variant>
      <vt:variant>
        <vt:lpwstr/>
      </vt:variant>
      <vt:variant>
        <vt:i4>4063293</vt:i4>
      </vt:variant>
      <vt:variant>
        <vt:i4>168</vt:i4>
      </vt:variant>
      <vt:variant>
        <vt:i4>0</vt:i4>
      </vt:variant>
      <vt:variant>
        <vt:i4>5</vt:i4>
      </vt:variant>
      <vt:variant>
        <vt:lpwstr>https://www.planning.nsw.gov.au/government-architect-nsw/housing-design/good-design-for-housing</vt:lpwstr>
      </vt:variant>
      <vt:variant>
        <vt:lpwstr/>
      </vt:variant>
      <vt:variant>
        <vt:i4>2031617</vt:i4>
      </vt:variant>
      <vt:variant>
        <vt:i4>165</vt:i4>
      </vt:variant>
      <vt:variant>
        <vt:i4>0</vt:i4>
      </vt:variant>
      <vt:variant>
        <vt:i4>5</vt:i4>
      </vt:variant>
      <vt:variant>
        <vt:lpwstr>https://www.nsw.gov.au/media-releases/pattern-book-design-competition</vt:lpwstr>
      </vt:variant>
      <vt:variant>
        <vt:lpwstr/>
      </vt:variant>
      <vt:variant>
        <vt:i4>983052</vt:i4>
      </vt:variant>
      <vt:variant>
        <vt:i4>162</vt:i4>
      </vt:variant>
      <vt:variant>
        <vt:i4>0</vt:i4>
      </vt:variant>
      <vt:variant>
        <vt:i4>5</vt:i4>
      </vt:variant>
      <vt:variant>
        <vt:lpwstr>https://www.planning.nsw.gov.au/policy-and-legislation/housing/diverse-and-well-located-homes</vt:lpwstr>
      </vt:variant>
      <vt:variant>
        <vt:lpwstr/>
      </vt:variant>
      <vt:variant>
        <vt:i4>1638420</vt:i4>
      </vt:variant>
      <vt:variant>
        <vt:i4>159</vt:i4>
      </vt:variant>
      <vt:variant>
        <vt:i4>0</vt:i4>
      </vt:variant>
      <vt:variant>
        <vt:i4>5</vt:i4>
      </vt:variant>
      <vt:variant>
        <vt:lpwstr>https://www.planning.nsw.gov.au/policy-and-legislation/housing/transport-oriented-development-program/transport-oriented-development</vt:lpwstr>
      </vt:variant>
      <vt:variant>
        <vt:lpwstr/>
      </vt:variant>
      <vt:variant>
        <vt:i4>7536694</vt:i4>
      </vt:variant>
      <vt:variant>
        <vt:i4>156</vt:i4>
      </vt:variant>
      <vt:variant>
        <vt:i4>0</vt:i4>
      </vt:variant>
      <vt:variant>
        <vt:i4>5</vt:i4>
      </vt:variant>
      <vt:variant>
        <vt:lpwstr>https://www.planning.nsw.gov.au/policy-and-legislation/housing/transport-oriented-development-program/accelerated-precincts</vt:lpwstr>
      </vt:variant>
      <vt:variant>
        <vt:lpwstr/>
      </vt:variant>
      <vt:variant>
        <vt:i4>7733283</vt:i4>
      </vt:variant>
      <vt:variant>
        <vt:i4>153</vt:i4>
      </vt:variant>
      <vt:variant>
        <vt:i4>0</vt:i4>
      </vt:variant>
      <vt:variant>
        <vt:i4>5</vt:i4>
      </vt:variant>
      <vt:variant>
        <vt:lpwstr>https://www.planning.nsw.gov.au/policy-and-legislation/housing/housing-targets</vt:lpwstr>
      </vt:variant>
      <vt:variant>
        <vt:lpwstr/>
      </vt:variant>
      <vt:variant>
        <vt:i4>65541</vt:i4>
      </vt:variant>
      <vt:variant>
        <vt:i4>150</vt:i4>
      </vt:variant>
      <vt:variant>
        <vt:i4>0</vt:i4>
      </vt:variant>
      <vt:variant>
        <vt:i4>5</vt:i4>
      </vt:variant>
      <vt:variant>
        <vt:lpwstr>https://treasury.gov.au/housing-policy/accord</vt:lpwstr>
      </vt:variant>
      <vt:variant>
        <vt:lpwstr/>
      </vt:variant>
      <vt:variant>
        <vt:i4>7405606</vt:i4>
      </vt:variant>
      <vt:variant>
        <vt:i4>147</vt:i4>
      </vt:variant>
      <vt:variant>
        <vt:i4>0</vt:i4>
      </vt:variant>
      <vt:variant>
        <vt:i4>5</vt:i4>
      </vt:variant>
      <vt:variant>
        <vt:lpwstr>https://treasury.gov.au/housing-policy</vt:lpwstr>
      </vt:variant>
      <vt:variant>
        <vt:lpwstr/>
      </vt:variant>
      <vt:variant>
        <vt:i4>1114167</vt:i4>
      </vt:variant>
      <vt:variant>
        <vt:i4>140</vt:i4>
      </vt:variant>
      <vt:variant>
        <vt:i4>0</vt:i4>
      </vt:variant>
      <vt:variant>
        <vt:i4>5</vt:i4>
      </vt:variant>
      <vt:variant>
        <vt:lpwstr/>
      </vt:variant>
      <vt:variant>
        <vt:lpwstr>_Toc173760369</vt:lpwstr>
      </vt:variant>
      <vt:variant>
        <vt:i4>1114167</vt:i4>
      </vt:variant>
      <vt:variant>
        <vt:i4>134</vt:i4>
      </vt:variant>
      <vt:variant>
        <vt:i4>0</vt:i4>
      </vt:variant>
      <vt:variant>
        <vt:i4>5</vt:i4>
      </vt:variant>
      <vt:variant>
        <vt:lpwstr/>
      </vt:variant>
      <vt:variant>
        <vt:lpwstr>_Toc173760368</vt:lpwstr>
      </vt:variant>
      <vt:variant>
        <vt:i4>1114167</vt:i4>
      </vt:variant>
      <vt:variant>
        <vt:i4>128</vt:i4>
      </vt:variant>
      <vt:variant>
        <vt:i4>0</vt:i4>
      </vt:variant>
      <vt:variant>
        <vt:i4>5</vt:i4>
      </vt:variant>
      <vt:variant>
        <vt:lpwstr/>
      </vt:variant>
      <vt:variant>
        <vt:lpwstr>_Toc173760367</vt:lpwstr>
      </vt:variant>
      <vt:variant>
        <vt:i4>1114167</vt:i4>
      </vt:variant>
      <vt:variant>
        <vt:i4>122</vt:i4>
      </vt:variant>
      <vt:variant>
        <vt:i4>0</vt:i4>
      </vt:variant>
      <vt:variant>
        <vt:i4>5</vt:i4>
      </vt:variant>
      <vt:variant>
        <vt:lpwstr/>
      </vt:variant>
      <vt:variant>
        <vt:lpwstr>_Toc173760366</vt:lpwstr>
      </vt:variant>
      <vt:variant>
        <vt:i4>1114167</vt:i4>
      </vt:variant>
      <vt:variant>
        <vt:i4>116</vt:i4>
      </vt:variant>
      <vt:variant>
        <vt:i4>0</vt:i4>
      </vt:variant>
      <vt:variant>
        <vt:i4>5</vt:i4>
      </vt:variant>
      <vt:variant>
        <vt:lpwstr/>
      </vt:variant>
      <vt:variant>
        <vt:lpwstr>_Toc173760365</vt:lpwstr>
      </vt:variant>
      <vt:variant>
        <vt:i4>1114167</vt:i4>
      </vt:variant>
      <vt:variant>
        <vt:i4>110</vt:i4>
      </vt:variant>
      <vt:variant>
        <vt:i4>0</vt:i4>
      </vt:variant>
      <vt:variant>
        <vt:i4>5</vt:i4>
      </vt:variant>
      <vt:variant>
        <vt:lpwstr/>
      </vt:variant>
      <vt:variant>
        <vt:lpwstr>_Toc173760364</vt:lpwstr>
      </vt:variant>
      <vt:variant>
        <vt:i4>1114167</vt:i4>
      </vt:variant>
      <vt:variant>
        <vt:i4>104</vt:i4>
      </vt:variant>
      <vt:variant>
        <vt:i4>0</vt:i4>
      </vt:variant>
      <vt:variant>
        <vt:i4>5</vt:i4>
      </vt:variant>
      <vt:variant>
        <vt:lpwstr/>
      </vt:variant>
      <vt:variant>
        <vt:lpwstr>_Toc173760363</vt:lpwstr>
      </vt:variant>
      <vt:variant>
        <vt:i4>1114167</vt:i4>
      </vt:variant>
      <vt:variant>
        <vt:i4>98</vt:i4>
      </vt:variant>
      <vt:variant>
        <vt:i4>0</vt:i4>
      </vt:variant>
      <vt:variant>
        <vt:i4>5</vt:i4>
      </vt:variant>
      <vt:variant>
        <vt:lpwstr/>
      </vt:variant>
      <vt:variant>
        <vt:lpwstr>_Toc173760362</vt:lpwstr>
      </vt:variant>
      <vt:variant>
        <vt:i4>1114167</vt:i4>
      </vt:variant>
      <vt:variant>
        <vt:i4>92</vt:i4>
      </vt:variant>
      <vt:variant>
        <vt:i4>0</vt:i4>
      </vt:variant>
      <vt:variant>
        <vt:i4>5</vt:i4>
      </vt:variant>
      <vt:variant>
        <vt:lpwstr/>
      </vt:variant>
      <vt:variant>
        <vt:lpwstr>_Toc173760361</vt:lpwstr>
      </vt:variant>
      <vt:variant>
        <vt:i4>1114167</vt:i4>
      </vt:variant>
      <vt:variant>
        <vt:i4>86</vt:i4>
      </vt:variant>
      <vt:variant>
        <vt:i4>0</vt:i4>
      </vt:variant>
      <vt:variant>
        <vt:i4>5</vt:i4>
      </vt:variant>
      <vt:variant>
        <vt:lpwstr/>
      </vt:variant>
      <vt:variant>
        <vt:lpwstr>_Toc173760360</vt:lpwstr>
      </vt:variant>
      <vt:variant>
        <vt:i4>1179703</vt:i4>
      </vt:variant>
      <vt:variant>
        <vt:i4>80</vt:i4>
      </vt:variant>
      <vt:variant>
        <vt:i4>0</vt:i4>
      </vt:variant>
      <vt:variant>
        <vt:i4>5</vt:i4>
      </vt:variant>
      <vt:variant>
        <vt:lpwstr/>
      </vt:variant>
      <vt:variant>
        <vt:lpwstr>_Toc173760359</vt:lpwstr>
      </vt:variant>
      <vt:variant>
        <vt:i4>1179703</vt:i4>
      </vt:variant>
      <vt:variant>
        <vt:i4>74</vt:i4>
      </vt:variant>
      <vt:variant>
        <vt:i4>0</vt:i4>
      </vt:variant>
      <vt:variant>
        <vt:i4>5</vt:i4>
      </vt:variant>
      <vt:variant>
        <vt:lpwstr/>
      </vt:variant>
      <vt:variant>
        <vt:lpwstr>_Toc173760358</vt:lpwstr>
      </vt:variant>
      <vt:variant>
        <vt:i4>1179703</vt:i4>
      </vt:variant>
      <vt:variant>
        <vt:i4>68</vt:i4>
      </vt:variant>
      <vt:variant>
        <vt:i4>0</vt:i4>
      </vt:variant>
      <vt:variant>
        <vt:i4>5</vt:i4>
      </vt:variant>
      <vt:variant>
        <vt:lpwstr/>
      </vt:variant>
      <vt:variant>
        <vt:lpwstr>_Toc173760357</vt:lpwstr>
      </vt:variant>
      <vt:variant>
        <vt:i4>1179703</vt:i4>
      </vt:variant>
      <vt:variant>
        <vt:i4>62</vt:i4>
      </vt:variant>
      <vt:variant>
        <vt:i4>0</vt:i4>
      </vt:variant>
      <vt:variant>
        <vt:i4>5</vt:i4>
      </vt:variant>
      <vt:variant>
        <vt:lpwstr/>
      </vt:variant>
      <vt:variant>
        <vt:lpwstr>_Toc173760356</vt:lpwstr>
      </vt:variant>
      <vt:variant>
        <vt:i4>1179703</vt:i4>
      </vt:variant>
      <vt:variant>
        <vt:i4>56</vt:i4>
      </vt:variant>
      <vt:variant>
        <vt:i4>0</vt:i4>
      </vt:variant>
      <vt:variant>
        <vt:i4>5</vt:i4>
      </vt:variant>
      <vt:variant>
        <vt:lpwstr/>
      </vt:variant>
      <vt:variant>
        <vt:lpwstr>_Toc173760355</vt:lpwstr>
      </vt:variant>
      <vt:variant>
        <vt:i4>1179703</vt:i4>
      </vt:variant>
      <vt:variant>
        <vt:i4>50</vt:i4>
      </vt:variant>
      <vt:variant>
        <vt:i4>0</vt:i4>
      </vt:variant>
      <vt:variant>
        <vt:i4>5</vt:i4>
      </vt:variant>
      <vt:variant>
        <vt:lpwstr/>
      </vt:variant>
      <vt:variant>
        <vt:lpwstr>_Toc173760354</vt:lpwstr>
      </vt:variant>
      <vt:variant>
        <vt:i4>1179703</vt:i4>
      </vt:variant>
      <vt:variant>
        <vt:i4>44</vt:i4>
      </vt:variant>
      <vt:variant>
        <vt:i4>0</vt:i4>
      </vt:variant>
      <vt:variant>
        <vt:i4>5</vt:i4>
      </vt:variant>
      <vt:variant>
        <vt:lpwstr/>
      </vt:variant>
      <vt:variant>
        <vt:lpwstr>_Toc173760353</vt:lpwstr>
      </vt:variant>
      <vt:variant>
        <vt:i4>1179703</vt:i4>
      </vt:variant>
      <vt:variant>
        <vt:i4>38</vt:i4>
      </vt:variant>
      <vt:variant>
        <vt:i4>0</vt:i4>
      </vt:variant>
      <vt:variant>
        <vt:i4>5</vt:i4>
      </vt:variant>
      <vt:variant>
        <vt:lpwstr/>
      </vt:variant>
      <vt:variant>
        <vt:lpwstr>_Toc173760352</vt:lpwstr>
      </vt:variant>
      <vt:variant>
        <vt:i4>1179703</vt:i4>
      </vt:variant>
      <vt:variant>
        <vt:i4>32</vt:i4>
      </vt:variant>
      <vt:variant>
        <vt:i4>0</vt:i4>
      </vt:variant>
      <vt:variant>
        <vt:i4>5</vt:i4>
      </vt:variant>
      <vt:variant>
        <vt:lpwstr/>
      </vt:variant>
      <vt:variant>
        <vt:lpwstr>_Toc173760351</vt:lpwstr>
      </vt:variant>
      <vt:variant>
        <vt:i4>1179703</vt:i4>
      </vt:variant>
      <vt:variant>
        <vt:i4>26</vt:i4>
      </vt:variant>
      <vt:variant>
        <vt:i4>0</vt:i4>
      </vt:variant>
      <vt:variant>
        <vt:i4>5</vt:i4>
      </vt:variant>
      <vt:variant>
        <vt:lpwstr/>
      </vt:variant>
      <vt:variant>
        <vt:lpwstr>_Toc173760350</vt:lpwstr>
      </vt:variant>
      <vt:variant>
        <vt:i4>1245239</vt:i4>
      </vt:variant>
      <vt:variant>
        <vt:i4>20</vt:i4>
      </vt:variant>
      <vt:variant>
        <vt:i4>0</vt:i4>
      </vt:variant>
      <vt:variant>
        <vt:i4>5</vt:i4>
      </vt:variant>
      <vt:variant>
        <vt:lpwstr/>
      </vt:variant>
      <vt:variant>
        <vt:lpwstr>_Toc173760349</vt:lpwstr>
      </vt:variant>
      <vt:variant>
        <vt:i4>1245239</vt:i4>
      </vt:variant>
      <vt:variant>
        <vt:i4>14</vt:i4>
      </vt:variant>
      <vt:variant>
        <vt:i4>0</vt:i4>
      </vt:variant>
      <vt:variant>
        <vt:i4>5</vt:i4>
      </vt:variant>
      <vt:variant>
        <vt:lpwstr/>
      </vt:variant>
      <vt:variant>
        <vt:lpwstr>_Toc173760348</vt:lpwstr>
      </vt:variant>
      <vt:variant>
        <vt:i4>1245239</vt:i4>
      </vt:variant>
      <vt:variant>
        <vt:i4>8</vt:i4>
      </vt:variant>
      <vt:variant>
        <vt:i4>0</vt:i4>
      </vt:variant>
      <vt:variant>
        <vt:i4>5</vt:i4>
      </vt:variant>
      <vt:variant>
        <vt:lpwstr/>
      </vt:variant>
      <vt:variant>
        <vt:lpwstr>_Toc173760347</vt:lpwstr>
      </vt:variant>
      <vt:variant>
        <vt:i4>6291499</vt:i4>
      </vt:variant>
      <vt:variant>
        <vt:i4>3</vt:i4>
      </vt:variant>
      <vt:variant>
        <vt:i4>0</vt:i4>
      </vt:variant>
      <vt:variant>
        <vt:i4>5</vt:i4>
      </vt:variant>
      <vt:variant>
        <vt:lpwstr>https://www.nsw.gov.au/nsw-government/copyright</vt:lpwstr>
      </vt:variant>
      <vt:variant>
        <vt:lpwstr/>
      </vt:variant>
      <vt:variant>
        <vt:i4>1507339</vt:i4>
      </vt:variant>
      <vt:variant>
        <vt:i4>0</vt:i4>
      </vt:variant>
      <vt:variant>
        <vt:i4>0</vt:i4>
      </vt:variant>
      <vt:variant>
        <vt:i4>5</vt:i4>
      </vt:variant>
      <vt:variant>
        <vt:lpwstr>https://www.dphi.nsw.gov.au/</vt:lpwstr>
      </vt:variant>
      <vt:variant>
        <vt:lpwstr/>
      </vt:variant>
      <vt:variant>
        <vt:i4>6029405</vt:i4>
      </vt:variant>
      <vt:variant>
        <vt:i4>24</vt:i4>
      </vt:variant>
      <vt:variant>
        <vt:i4>0</vt:i4>
      </vt:variant>
      <vt:variant>
        <vt:i4>5</vt:i4>
      </vt:variant>
      <vt:variant>
        <vt:lpwstr>https://www.nsw.gov.au/media-releases/design-concept-released-for-build-to-rent-development-east-lismore</vt:lpwstr>
      </vt:variant>
      <vt:variant>
        <vt:lpwstr/>
      </vt:variant>
      <vt:variant>
        <vt:i4>4194328</vt:i4>
      </vt:variant>
      <vt:variant>
        <vt:i4>21</vt:i4>
      </vt:variant>
      <vt:variant>
        <vt:i4>0</vt:i4>
      </vt:variant>
      <vt:variant>
        <vt:i4>5</vt:i4>
      </vt:variant>
      <vt:variant>
        <vt:lpwstr>https://www.landcom.com.au/about/housing/buildtorent</vt:lpwstr>
      </vt:variant>
      <vt:variant>
        <vt:lpwstr/>
      </vt:variant>
      <vt:variant>
        <vt:i4>458848</vt:i4>
      </vt:variant>
      <vt:variant>
        <vt:i4>18</vt:i4>
      </vt:variant>
      <vt:variant>
        <vt:i4>0</vt:i4>
      </vt:variant>
      <vt:variant>
        <vt:i4>5</vt:i4>
      </vt:variant>
      <vt:variant>
        <vt:lpwstr>mailto:Cheryl.Robertson@planning.nsw.gov.au</vt:lpwstr>
      </vt:variant>
      <vt:variant>
        <vt:lpwstr/>
      </vt:variant>
      <vt:variant>
        <vt:i4>2031719</vt:i4>
      </vt:variant>
      <vt:variant>
        <vt:i4>15</vt:i4>
      </vt:variant>
      <vt:variant>
        <vt:i4>0</vt:i4>
      </vt:variant>
      <vt:variant>
        <vt:i4>5</vt:i4>
      </vt:variant>
      <vt:variant>
        <vt:lpwstr>mailto:Emma.Heagney@dpie.nsw.gov.au</vt:lpwstr>
      </vt:variant>
      <vt:variant>
        <vt:lpwstr/>
      </vt:variant>
      <vt:variant>
        <vt:i4>2490454</vt:i4>
      </vt:variant>
      <vt:variant>
        <vt:i4>12</vt:i4>
      </vt:variant>
      <vt:variant>
        <vt:i4>0</vt:i4>
      </vt:variant>
      <vt:variant>
        <vt:i4>5</vt:i4>
      </vt:variant>
      <vt:variant>
        <vt:lpwstr>mailto:Laura.Locke@planning.nsw.gov.au</vt:lpwstr>
      </vt:variant>
      <vt:variant>
        <vt:lpwstr/>
      </vt:variant>
      <vt:variant>
        <vt:i4>2031719</vt:i4>
      </vt:variant>
      <vt:variant>
        <vt:i4>9</vt:i4>
      </vt:variant>
      <vt:variant>
        <vt:i4>0</vt:i4>
      </vt:variant>
      <vt:variant>
        <vt:i4>5</vt:i4>
      </vt:variant>
      <vt:variant>
        <vt:lpwstr>mailto:Emma.Heagney@dpie.nsw.gov.au</vt:lpwstr>
      </vt:variant>
      <vt:variant>
        <vt:lpwstr/>
      </vt:variant>
      <vt:variant>
        <vt:i4>5963809</vt:i4>
      </vt:variant>
      <vt:variant>
        <vt:i4>6</vt:i4>
      </vt:variant>
      <vt:variant>
        <vt:i4>0</vt:i4>
      </vt:variant>
      <vt:variant>
        <vt:i4>5</vt:i4>
      </vt:variant>
      <vt:variant>
        <vt:lpwstr>mailto:palitja.woodruff@dpie.nsw.gov.au</vt:lpwstr>
      </vt:variant>
      <vt:variant>
        <vt:lpwstr/>
      </vt:variant>
      <vt:variant>
        <vt:i4>983146</vt:i4>
      </vt:variant>
      <vt:variant>
        <vt:i4>3</vt:i4>
      </vt:variant>
      <vt:variant>
        <vt:i4>0</vt:i4>
      </vt:variant>
      <vt:variant>
        <vt:i4>5</vt:i4>
      </vt:variant>
      <vt:variant>
        <vt:lpwstr>mailto:luke.gittoes@dpie.nsw.gov.au</vt:lpwstr>
      </vt:variant>
      <vt:variant>
        <vt:lpwstr/>
      </vt:variant>
      <vt:variant>
        <vt:i4>5505077</vt:i4>
      </vt:variant>
      <vt:variant>
        <vt:i4>0</vt:i4>
      </vt:variant>
      <vt:variant>
        <vt:i4>0</vt:i4>
      </vt:variant>
      <vt:variant>
        <vt:i4>5</vt:i4>
      </vt:variant>
      <vt:variant>
        <vt:lpwstr>mailto:Brendan.Metcalfe@planning.nsw.gov.au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New South Wales progress report</dc:title>
  <dc:subject/>
  <dc:creator/>
  <cp:keywords/>
  <dc:description/>
  <cp:lastModifiedBy/>
  <cp:revision>1</cp:revision>
  <dcterms:created xsi:type="dcterms:W3CDTF">2025-01-07T02:58:00Z</dcterms:created>
  <dcterms:modified xsi:type="dcterms:W3CDTF">2025-01-07T02:59:00Z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3be9c61d,71869441,2af18a33,4043c2f3,dab93e2,1e11520f,2e5343c1,3f0f2db6,44ad355,103978bb,1e400f44,4628089c</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7cc3bdb1,dfe3afc,3d5f91c9,281d99ea,2481d86d,8fd65ab,19d9ff70,1de80680,48b69542,6e37d2f1,508a6521,7a7f92</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6e3dc468-5731-4ec9-b671-cf2147a52e3a_Enabled">
    <vt:lpwstr>true</vt:lpwstr>
  </property>
  <property fmtid="{D5CDD505-2E9C-101B-9397-08002B2CF9AE}" pid="9" name="MSIP_Label_6e3dc468-5731-4ec9-b671-cf2147a52e3a_SetDate">
    <vt:lpwstr>2025-01-07T02:59:19Z</vt:lpwstr>
  </property>
  <property fmtid="{D5CDD505-2E9C-101B-9397-08002B2CF9AE}" pid="10" name="MSIP_Label_6e3dc468-5731-4ec9-b671-cf2147a52e3a_Method">
    <vt:lpwstr>Privileged</vt:lpwstr>
  </property>
  <property fmtid="{D5CDD505-2E9C-101B-9397-08002B2CF9AE}" pid="11" name="MSIP_Label_6e3dc468-5731-4ec9-b671-cf2147a52e3a_Name">
    <vt:lpwstr>Official</vt:lpwstr>
  </property>
  <property fmtid="{D5CDD505-2E9C-101B-9397-08002B2CF9AE}" pid="12" name="MSIP_Label_6e3dc468-5731-4ec9-b671-cf2147a52e3a_SiteId">
    <vt:lpwstr>214f1646-2021-47cc-8397-e3d3a7ba7d9d</vt:lpwstr>
  </property>
  <property fmtid="{D5CDD505-2E9C-101B-9397-08002B2CF9AE}" pid="13" name="MSIP_Label_6e3dc468-5731-4ec9-b671-cf2147a52e3a_ActionId">
    <vt:lpwstr>7a0003a2-5d89-4d88-84a2-f4da4030aa7b</vt:lpwstr>
  </property>
  <property fmtid="{D5CDD505-2E9C-101B-9397-08002B2CF9AE}" pid="14" name="MSIP_Label_6e3dc468-5731-4ec9-b671-cf2147a52e3a_ContentBits">
    <vt:lpwstr>3</vt:lpwstr>
  </property>
</Properties>
</file>