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FFC67" w14:textId="0F23662A" w:rsidR="00E7213E" w:rsidRPr="00AA07A3" w:rsidRDefault="008331B4" w:rsidP="00AA07A3">
      <w:pPr>
        <w:pStyle w:val="Heading1"/>
      </w:pPr>
      <w:r w:rsidRPr="00AA07A3">
        <w:t xml:space="preserve">Appendix </w:t>
      </w:r>
      <w:r>
        <w:t>C</w:t>
      </w:r>
      <w:r w:rsidRPr="00AA07A3">
        <w:t xml:space="preserve">: </w:t>
      </w:r>
      <w:r>
        <w:t>S</w:t>
      </w:r>
      <w:r w:rsidRPr="00AA07A3">
        <w:t xml:space="preserve">tatement of </w:t>
      </w:r>
      <w:r w:rsidR="0039681B">
        <w:t>R</w:t>
      </w:r>
      <w:r w:rsidRPr="00AA07A3">
        <w:t>isks</w:t>
      </w:r>
    </w:p>
    <w:p w14:paraId="73E2D94D" w14:textId="4390E8DE" w:rsidR="00651AEB" w:rsidRPr="00F73F25" w:rsidRDefault="00F73F25" w:rsidP="004D325F">
      <w:pPr>
        <w:pStyle w:val="Heading2"/>
      </w:pPr>
      <w:r w:rsidRPr="00F73F25">
        <w:t>Overview</w:t>
      </w:r>
    </w:p>
    <w:p w14:paraId="60B74FAA" w14:textId="6F229D38" w:rsidR="00651AEB" w:rsidRPr="004D325F" w:rsidRDefault="00651AEB" w:rsidP="004D325F">
      <w:r w:rsidRPr="004D325F">
        <w:t xml:space="preserve">Full details and explanations of fiscal risks, contingent liabilities and assets, and Government loans are provided in </w:t>
      </w:r>
      <w:r w:rsidR="006B6DB7" w:rsidRPr="004D325F">
        <w:t xml:space="preserve">the </w:t>
      </w:r>
      <w:r w:rsidR="00E51DFC" w:rsidRPr="00933691">
        <w:rPr>
          <w:rStyle w:val="Emphasis"/>
        </w:rPr>
        <w:t>2025</w:t>
      </w:r>
      <w:r w:rsidR="00720F97" w:rsidRPr="00933691">
        <w:rPr>
          <w:rStyle w:val="Emphasis"/>
        </w:rPr>
        <w:t>–</w:t>
      </w:r>
      <w:r w:rsidR="00E51DFC" w:rsidRPr="00933691">
        <w:rPr>
          <w:rStyle w:val="Emphasis"/>
        </w:rPr>
        <w:t>26</w:t>
      </w:r>
      <w:r w:rsidR="00223900" w:rsidRPr="00933691">
        <w:rPr>
          <w:rStyle w:val="Emphasis"/>
        </w:rPr>
        <w:t> </w:t>
      </w:r>
      <w:r w:rsidRPr="00933691">
        <w:rPr>
          <w:rStyle w:val="Emphasis"/>
        </w:rPr>
        <w:t>Budget</w:t>
      </w:r>
      <w:r w:rsidR="00223900" w:rsidRPr="00933691">
        <w:rPr>
          <w:rStyle w:val="Emphasis"/>
        </w:rPr>
        <w:t> </w:t>
      </w:r>
      <w:r w:rsidRPr="00933691">
        <w:rPr>
          <w:rStyle w:val="Emphasis"/>
        </w:rPr>
        <w:t>Statement 8: Statement of</w:t>
      </w:r>
      <w:r w:rsidR="00223900" w:rsidRPr="00933691">
        <w:rPr>
          <w:rStyle w:val="Emphasis"/>
        </w:rPr>
        <w:t> </w:t>
      </w:r>
      <w:r w:rsidRPr="00933691">
        <w:rPr>
          <w:rStyle w:val="Emphasis"/>
        </w:rPr>
        <w:t>Risks</w:t>
      </w:r>
      <w:r w:rsidRPr="004D325F">
        <w:t xml:space="preserve">. </w:t>
      </w:r>
      <w:r w:rsidR="006B6DB7" w:rsidRPr="004D325F">
        <w:t>Th</w:t>
      </w:r>
      <w:r w:rsidR="00D02E79" w:rsidRPr="004D325F">
        <w:t>at</w:t>
      </w:r>
      <w:r w:rsidR="006B6DB7" w:rsidRPr="004D325F">
        <w:t xml:space="preserve"> </w:t>
      </w:r>
      <w:r w:rsidRPr="004D325F">
        <w:t xml:space="preserve">Statement includes all risks that </w:t>
      </w:r>
      <w:r w:rsidR="00A7404E" w:rsidRPr="004D325F">
        <w:t xml:space="preserve">have been assessed as </w:t>
      </w:r>
      <w:r w:rsidRPr="004D325F">
        <w:t>meet</w:t>
      </w:r>
      <w:r w:rsidR="00A7404E" w:rsidRPr="004D325F">
        <w:t>ing</w:t>
      </w:r>
      <w:r w:rsidRPr="004D325F">
        <w:t xml:space="preserve"> a materiality threshold</w:t>
      </w:r>
      <w:r w:rsidR="00720F97">
        <w:t xml:space="preserve"> – </w:t>
      </w:r>
      <w:r w:rsidR="00A7404E" w:rsidRPr="004D325F">
        <w:t>which is that they would have</w:t>
      </w:r>
      <w:r w:rsidRPr="004D325F">
        <w:t xml:space="preserve"> a possible impact on the forward estimates greater than $20</w:t>
      </w:r>
      <w:r w:rsidR="002F66EE" w:rsidRPr="004D325F">
        <w:t> </w:t>
      </w:r>
      <w:r w:rsidRPr="004D325F">
        <w:t>million in any one year, or $50</w:t>
      </w:r>
      <w:r w:rsidR="00223900">
        <w:t> </w:t>
      </w:r>
      <w:r w:rsidRPr="004D325F">
        <w:t xml:space="preserve">million over the forward estimates period. </w:t>
      </w:r>
    </w:p>
    <w:p w14:paraId="73780DCA" w14:textId="3F99C489" w:rsidR="00651AEB" w:rsidRPr="004D325F" w:rsidRDefault="00651AEB" w:rsidP="004D325F">
      <w:r w:rsidRPr="004D325F">
        <w:t>Consistent with the Charter</w:t>
      </w:r>
      <w:r w:rsidR="00C05576" w:rsidRPr="004D325F">
        <w:t xml:space="preserve">, </w:t>
      </w:r>
      <w:r w:rsidRPr="004D325F">
        <w:t>the 20</w:t>
      </w:r>
      <w:r w:rsidR="006023BC" w:rsidRPr="004D325F">
        <w:t>2</w:t>
      </w:r>
      <w:r w:rsidR="00772167" w:rsidRPr="004D325F">
        <w:t>5</w:t>
      </w:r>
      <w:r w:rsidR="00223900">
        <w:t> </w:t>
      </w:r>
      <w:r w:rsidRPr="004D325F">
        <w:t xml:space="preserve">PEFO updates </w:t>
      </w:r>
      <w:r w:rsidR="00752657" w:rsidRPr="004D325F">
        <w:t xml:space="preserve">only </w:t>
      </w:r>
      <w:r w:rsidRPr="004D325F">
        <w:t xml:space="preserve">those fiscal risks, contingent liabilities and assets, and Government loans that have arisen or materially changed since the </w:t>
      </w:r>
      <w:r w:rsidR="00E51DFC" w:rsidRPr="004D325F">
        <w:t>2025</w:t>
      </w:r>
      <w:r w:rsidR="00720F97">
        <w:t>–</w:t>
      </w:r>
      <w:r w:rsidR="00E51DFC" w:rsidRPr="004D325F">
        <w:t>26</w:t>
      </w:r>
      <w:r w:rsidR="00223900">
        <w:t> </w:t>
      </w:r>
      <w:r w:rsidRPr="004D325F">
        <w:t xml:space="preserve">Budget, and other risks that may </w:t>
      </w:r>
      <w:r w:rsidR="0042700D" w:rsidRPr="004D325F">
        <w:t>affect</w:t>
      </w:r>
      <w:r w:rsidRPr="004D325F">
        <w:t xml:space="preserve"> the fiscal outlook. </w:t>
      </w:r>
    </w:p>
    <w:p w14:paraId="5FB5E0D6" w14:textId="7B800F9A" w:rsidR="00651AEB" w:rsidRPr="004D325F" w:rsidRDefault="00651AEB" w:rsidP="004D325F">
      <w:r w:rsidRPr="004D325F">
        <w:t xml:space="preserve">There </w:t>
      </w:r>
      <w:r w:rsidR="00D52B5B" w:rsidRPr="004D325F">
        <w:t>is</w:t>
      </w:r>
      <w:r w:rsidR="009B2F00" w:rsidRPr="004D325F">
        <w:t xml:space="preserve"> </w:t>
      </w:r>
      <w:r w:rsidR="00D52B5B" w:rsidRPr="004D325F">
        <w:t>one</w:t>
      </w:r>
      <w:r w:rsidR="00D85813" w:rsidRPr="004D325F">
        <w:t xml:space="preserve"> </w:t>
      </w:r>
      <w:r w:rsidR="007435D6" w:rsidRPr="004D325F">
        <w:t>contingent liabilit</w:t>
      </w:r>
      <w:r w:rsidR="00D52B5B" w:rsidRPr="004D325F">
        <w:t>y</w:t>
      </w:r>
      <w:r w:rsidR="005617CE" w:rsidRPr="004D325F">
        <w:t xml:space="preserve"> </w:t>
      </w:r>
      <w:r w:rsidR="005B053B" w:rsidRPr="004D325F">
        <w:t xml:space="preserve">that </w:t>
      </w:r>
      <w:r w:rsidR="005617CE" w:rsidRPr="004D325F">
        <w:t>ha</w:t>
      </w:r>
      <w:r w:rsidR="00D52B5B" w:rsidRPr="004D325F">
        <w:t>s</w:t>
      </w:r>
      <w:r w:rsidR="005617CE" w:rsidRPr="004D325F">
        <w:t xml:space="preserve"> </w:t>
      </w:r>
      <w:r w:rsidR="005B053B" w:rsidRPr="004D325F">
        <w:t xml:space="preserve">been </w:t>
      </w:r>
      <w:r w:rsidR="005617CE" w:rsidRPr="004D325F">
        <w:t xml:space="preserve">modified since </w:t>
      </w:r>
      <w:r w:rsidR="005B053B" w:rsidRPr="004D325F">
        <w:t xml:space="preserve">the </w:t>
      </w:r>
      <w:r w:rsidR="00E51DFC" w:rsidRPr="004D325F">
        <w:t>2025</w:t>
      </w:r>
      <w:r w:rsidR="00720F97">
        <w:t>–</w:t>
      </w:r>
      <w:r w:rsidR="00E51DFC" w:rsidRPr="004D325F">
        <w:t>26</w:t>
      </w:r>
      <w:r w:rsidR="005C42AA" w:rsidRPr="004D325F">
        <w:t> </w:t>
      </w:r>
      <w:r w:rsidR="005B053B" w:rsidRPr="004D325F">
        <w:t>Budget</w:t>
      </w:r>
      <w:r w:rsidR="00602390" w:rsidRPr="004D325F">
        <w:t xml:space="preserve">, which </w:t>
      </w:r>
      <w:r w:rsidR="00D52B5B" w:rsidRPr="004D325F">
        <w:t>is</w:t>
      </w:r>
      <w:r w:rsidR="009A2E5A" w:rsidRPr="004D325F">
        <w:t xml:space="preserve"> </w:t>
      </w:r>
      <w:r w:rsidR="00602390" w:rsidRPr="004D325F">
        <w:t>outlined below</w:t>
      </w:r>
      <w:r w:rsidR="005B053B" w:rsidRPr="004D325F">
        <w:t xml:space="preserve">. </w:t>
      </w:r>
      <w:r w:rsidR="00666017" w:rsidRPr="004D325F">
        <w:t xml:space="preserve">All other risk and loan items included in </w:t>
      </w:r>
      <w:r w:rsidR="00FD2594">
        <w:t xml:space="preserve">the </w:t>
      </w:r>
      <w:r w:rsidR="00E51DFC" w:rsidRPr="00933691">
        <w:rPr>
          <w:rStyle w:val="Emphasis"/>
        </w:rPr>
        <w:t>2025</w:t>
      </w:r>
      <w:r w:rsidR="00720F97" w:rsidRPr="00933691">
        <w:rPr>
          <w:rStyle w:val="Emphasis"/>
        </w:rPr>
        <w:t>–</w:t>
      </w:r>
      <w:r w:rsidR="00E51DFC" w:rsidRPr="00933691">
        <w:rPr>
          <w:rStyle w:val="Emphasis"/>
        </w:rPr>
        <w:t>26</w:t>
      </w:r>
      <w:r w:rsidR="005C42AA" w:rsidRPr="00933691">
        <w:rPr>
          <w:rStyle w:val="Emphasis"/>
        </w:rPr>
        <w:t> </w:t>
      </w:r>
      <w:r w:rsidRPr="00933691">
        <w:rPr>
          <w:rStyle w:val="Emphasis"/>
        </w:rPr>
        <w:t>Budget Statement</w:t>
      </w:r>
      <w:r w:rsidR="00223900" w:rsidRPr="00933691">
        <w:rPr>
          <w:rStyle w:val="Emphasis"/>
        </w:rPr>
        <w:t> </w:t>
      </w:r>
      <w:r w:rsidRPr="00933691">
        <w:rPr>
          <w:rStyle w:val="Emphasis"/>
        </w:rPr>
        <w:t>8</w:t>
      </w:r>
      <w:r w:rsidR="00C33F3E" w:rsidRPr="00933691">
        <w:rPr>
          <w:rStyle w:val="Emphasis"/>
        </w:rPr>
        <w:t>: Statement of Risks</w:t>
      </w:r>
      <w:r w:rsidR="006B6DB7" w:rsidRPr="004D325F">
        <w:t xml:space="preserve"> </w:t>
      </w:r>
      <w:r w:rsidRPr="004D325F">
        <w:t>still accurately reflect the risk to the fiscal outlook.</w:t>
      </w:r>
      <w:r w:rsidR="00192AF0">
        <w:t xml:space="preserve"> </w:t>
      </w:r>
    </w:p>
    <w:p w14:paraId="5F7F65A8" w14:textId="77777777" w:rsidR="00651AEB" w:rsidRPr="00ED3C01" w:rsidRDefault="00651AEB" w:rsidP="004D325F">
      <w:pPr>
        <w:pStyle w:val="Heading2"/>
      </w:pPr>
      <w:r w:rsidRPr="00ED3C01">
        <w:t>Fiscal Risks</w:t>
      </w:r>
    </w:p>
    <w:p w14:paraId="069290D1" w14:textId="3AAAC317" w:rsidR="00206E65" w:rsidRPr="004D325F" w:rsidRDefault="004E417F" w:rsidP="004D325F">
      <w:r w:rsidRPr="004D325F">
        <w:t>Fiscal risks comprise g</w:t>
      </w:r>
      <w:r w:rsidR="00206E65" w:rsidRPr="004D325F">
        <w:t xml:space="preserve">eneral </w:t>
      </w:r>
      <w:r w:rsidR="00911168" w:rsidRPr="004D325F">
        <w:t xml:space="preserve">economic </w:t>
      </w:r>
      <w:r w:rsidR="00206E65" w:rsidRPr="004D325F">
        <w:t xml:space="preserve">developments </w:t>
      </w:r>
      <w:r w:rsidRPr="004D325F">
        <w:t xml:space="preserve">or </w:t>
      </w:r>
      <w:r w:rsidR="00206E65" w:rsidRPr="004D325F">
        <w:t xml:space="preserve">specific events or factors </w:t>
      </w:r>
      <w:r w:rsidR="006577B2" w:rsidRPr="004D325F">
        <w:t xml:space="preserve">that may affect </w:t>
      </w:r>
      <w:r w:rsidR="00206E65" w:rsidRPr="004D325F">
        <w:t xml:space="preserve">the fiscal outlook. In some cases, the likelihood of a fiscal impact may be reasonably certain but will not be included in the forward estimates because the timing or magnitude is not known. </w:t>
      </w:r>
    </w:p>
    <w:p w14:paraId="7DD7CF5C" w14:textId="4350FBAC" w:rsidR="00F74EB4" w:rsidRPr="004D325F" w:rsidRDefault="00206E65" w:rsidP="004D325F">
      <w:bookmarkStart w:id="0" w:name="_Hlk194479161"/>
      <w:r w:rsidRPr="004D325F">
        <w:t xml:space="preserve">The receipt and payment </w:t>
      </w:r>
      <w:proofErr w:type="gramStart"/>
      <w:r w:rsidRPr="004D325F">
        <w:t>estimates</w:t>
      </w:r>
      <w:proofErr w:type="gramEnd"/>
      <w:r w:rsidRPr="004D325F">
        <w:t xml:space="preserve"> and projections published in the </w:t>
      </w:r>
      <w:r w:rsidR="00753618" w:rsidRPr="004D325F">
        <w:t>2025</w:t>
      </w:r>
      <w:r w:rsidR="00564158">
        <w:t> </w:t>
      </w:r>
      <w:r w:rsidR="00753618" w:rsidRPr="004D325F">
        <w:t xml:space="preserve">PEFO </w:t>
      </w:r>
      <w:r w:rsidRPr="004D325F">
        <w:t>are based on a range of economic and other parameters</w:t>
      </w:r>
      <w:r w:rsidR="00753618" w:rsidRPr="004D325F">
        <w:t xml:space="preserve">, </w:t>
      </w:r>
      <w:r w:rsidR="00503A71" w:rsidRPr="004D325F">
        <w:t xml:space="preserve">and are </w:t>
      </w:r>
      <w:r w:rsidR="00753618" w:rsidRPr="004D325F">
        <w:t>consistent with the 2025</w:t>
      </w:r>
      <w:r w:rsidR="00720F97">
        <w:t>–</w:t>
      </w:r>
      <w:r w:rsidR="00753618" w:rsidRPr="004D325F">
        <w:t>26</w:t>
      </w:r>
      <w:r w:rsidR="00564158">
        <w:t> </w:t>
      </w:r>
      <w:r w:rsidR="00753618" w:rsidRPr="004D325F">
        <w:t>Budget</w:t>
      </w:r>
      <w:r w:rsidRPr="004D325F">
        <w:t>.</w:t>
      </w:r>
    </w:p>
    <w:p w14:paraId="3F353397" w14:textId="77777777" w:rsidR="000F4C19" w:rsidRDefault="009D41DA" w:rsidP="004D325F">
      <w:r w:rsidRPr="004D325F">
        <w:t xml:space="preserve">The economic and fiscal estimates and projections are based on the best professional judgment of the Treasury and the Department of Finance, reflecting all known information at the time of the issue of the election writs. To the extent that unanticipated changes in economic conditions </w:t>
      </w:r>
      <w:r w:rsidR="00A7404E" w:rsidRPr="004D325F">
        <w:t xml:space="preserve">or program specific parameters </w:t>
      </w:r>
      <w:r w:rsidRPr="004D325F">
        <w:t>occur, their impact will flow through to government payment and receipt forecasts</w:t>
      </w:r>
      <w:r w:rsidR="00700ED8" w:rsidRPr="004D325F">
        <w:t xml:space="preserve"> and hence the fiscal position</w:t>
      </w:r>
      <w:r w:rsidR="00720F97">
        <w:t xml:space="preserve">. </w:t>
      </w:r>
    </w:p>
    <w:p w14:paraId="282C7116" w14:textId="37F84CCD" w:rsidR="006C1442" w:rsidRPr="004D325F" w:rsidRDefault="005D18D9" w:rsidP="004D325F">
      <w:r w:rsidRPr="006A7CCD">
        <w:t xml:space="preserve">As discussed in </w:t>
      </w:r>
      <w:r w:rsidRPr="00BB613E">
        <w:t xml:space="preserve">the </w:t>
      </w:r>
      <w:r w:rsidRPr="00BB613E">
        <w:rPr>
          <w:rStyle w:val="Emphasis"/>
        </w:rPr>
        <w:t>Economic</w:t>
      </w:r>
      <w:r w:rsidR="00564158" w:rsidRPr="00BB613E">
        <w:rPr>
          <w:rStyle w:val="Emphasis"/>
        </w:rPr>
        <w:t> </w:t>
      </w:r>
      <w:r w:rsidRPr="00BB613E">
        <w:rPr>
          <w:rStyle w:val="Emphasis"/>
        </w:rPr>
        <w:t>Outlook</w:t>
      </w:r>
      <w:r w:rsidRPr="00BB613E">
        <w:t>, r</w:t>
      </w:r>
      <w:r w:rsidR="00241609" w:rsidRPr="00BB613E">
        <w:t xml:space="preserve">ecent </w:t>
      </w:r>
      <w:r w:rsidR="009B0240" w:rsidRPr="00BB613E">
        <w:t>trade hostilities</w:t>
      </w:r>
      <w:r w:rsidR="00241609" w:rsidRPr="00BB613E">
        <w:t xml:space="preserve"> </w:t>
      </w:r>
      <w:r w:rsidR="00BB613E" w:rsidRPr="00BB613E">
        <w:t>present material</w:t>
      </w:r>
      <w:r w:rsidR="6A8DA311" w:rsidRPr="00BB613E">
        <w:t xml:space="preserve"> downside</w:t>
      </w:r>
      <w:r w:rsidR="00241609" w:rsidRPr="00BB613E">
        <w:t xml:space="preserve"> </w:t>
      </w:r>
      <w:r w:rsidR="00700ED8" w:rsidRPr="00BB613E">
        <w:t>risk</w:t>
      </w:r>
      <w:r w:rsidR="5861C920" w:rsidRPr="00BB613E">
        <w:t>s</w:t>
      </w:r>
      <w:r w:rsidR="00700ED8" w:rsidRPr="00BB613E">
        <w:t xml:space="preserve"> to the </w:t>
      </w:r>
      <w:r w:rsidR="00241609" w:rsidRPr="00BB613E">
        <w:t xml:space="preserve">economic </w:t>
      </w:r>
      <w:r w:rsidR="009B0240" w:rsidRPr="00BB613E">
        <w:t>outlook,</w:t>
      </w:r>
      <w:r w:rsidR="0072321F" w:rsidRPr="00BB613E">
        <w:t xml:space="preserve"> </w:t>
      </w:r>
      <w:r w:rsidRPr="00BB613E">
        <w:t>which</w:t>
      </w:r>
      <w:r w:rsidR="006A7CCD" w:rsidRPr="00BB613E">
        <w:t>, if realised,</w:t>
      </w:r>
      <w:r w:rsidRPr="00BB613E">
        <w:t xml:space="preserve"> </w:t>
      </w:r>
      <w:r w:rsidR="0072321F" w:rsidRPr="00BB613E">
        <w:t>could</w:t>
      </w:r>
      <w:r w:rsidRPr="00BB613E">
        <w:t xml:space="preserve"> </w:t>
      </w:r>
      <w:r w:rsidR="00746F77" w:rsidRPr="00BB613E">
        <w:t xml:space="preserve">in turn </w:t>
      </w:r>
      <w:r w:rsidRPr="00BB613E">
        <w:t>affect the</w:t>
      </w:r>
      <w:r w:rsidR="0072321F" w:rsidRPr="00BB613E">
        <w:t xml:space="preserve"> </w:t>
      </w:r>
      <w:r w:rsidR="00700ED8" w:rsidRPr="00BB613E">
        <w:t>fiscal outlook</w:t>
      </w:r>
      <w:r w:rsidR="00746F77" w:rsidRPr="00BB613E">
        <w:t>.</w:t>
      </w:r>
      <w:r w:rsidR="0042692F" w:rsidRPr="00BB613E">
        <w:t xml:space="preserve"> </w:t>
      </w:r>
      <w:r w:rsidR="00D76128">
        <w:br/>
      </w:r>
      <w:r w:rsidR="0042692F" w:rsidRPr="00BB613E">
        <w:t xml:space="preserve">The fiscal outlook could also be impacted by the </w:t>
      </w:r>
      <w:r w:rsidR="00737330" w:rsidRPr="00BB613E">
        <w:t>recent significant</w:t>
      </w:r>
      <w:r w:rsidR="00737330" w:rsidRPr="004D325F">
        <w:t xml:space="preserve"> </w:t>
      </w:r>
      <w:r w:rsidR="0042692F" w:rsidRPr="004D325F">
        <w:t>flooding in Western</w:t>
      </w:r>
      <w:r w:rsidR="00564158">
        <w:t> </w:t>
      </w:r>
      <w:r w:rsidR="0042692F" w:rsidRPr="004D325F">
        <w:t>Queensland.</w:t>
      </w:r>
    </w:p>
    <w:p w14:paraId="3A1410E0" w14:textId="724F721F" w:rsidR="00442775" w:rsidRPr="006C1442" w:rsidRDefault="006C1442" w:rsidP="004D325F">
      <w:pPr>
        <w:pStyle w:val="Heading3"/>
      </w:pPr>
      <w:r w:rsidRPr="006C1442">
        <w:t>Unlegislated measures</w:t>
      </w:r>
    </w:p>
    <w:bookmarkEnd w:id="0"/>
    <w:p w14:paraId="405BDBA6" w14:textId="1733BA60" w:rsidR="006C1442" w:rsidRPr="004D325F" w:rsidRDefault="009A2E5A" w:rsidP="004D325F">
      <w:r w:rsidRPr="004D325F">
        <w:t>In line with normal practice, and as was the case at the 2025</w:t>
      </w:r>
      <w:r w:rsidR="00720F97">
        <w:t>–</w:t>
      </w:r>
      <w:r w:rsidRPr="004D325F">
        <w:t>26</w:t>
      </w:r>
      <w:r w:rsidR="00564158">
        <w:t> </w:t>
      </w:r>
      <w:r w:rsidRPr="004D325F">
        <w:t>Budget, the forward estimates in the 2025</w:t>
      </w:r>
      <w:r w:rsidR="00564158">
        <w:t> </w:t>
      </w:r>
      <w:r w:rsidRPr="004D325F">
        <w:t xml:space="preserve">PEFO reflect </w:t>
      </w:r>
      <w:r w:rsidR="00206E65" w:rsidRPr="004D325F" w:rsidDel="00C827B7">
        <w:t>the impact of all policy decisions, including those that remain unlegislated.</w:t>
      </w:r>
      <w:r w:rsidRPr="004D325F">
        <w:t xml:space="preserve"> </w:t>
      </w:r>
    </w:p>
    <w:p w14:paraId="6545A7A3" w14:textId="265BF2EB" w:rsidR="006C1442" w:rsidRPr="004D325F" w:rsidRDefault="006C1442" w:rsidP="004D325F">
      <w:r w:rsidRPr="004D325F">
        <w:lastRenderedPageBreak/>
        <w:t>Consistent with normal practice, t</w:t>
      </w:r>
      <w:r w:rsidR="009A2E5A" w:rsidRPr="004D325F">
        <w:t xml:space="preserve">he estimates in the </w:t>
      </w:r>
      <w:r w:rsidR="009643D2" w:rsidRPr="004D325F">
        <w:t>2025</w:t>
      </w:r>
      <w:r w:rsidR="00564158">
        <w:t> </w:t>
      </w:r>
      <w:r w:rsidR="009A2E5A" w:rsidRPr="004D325F">
        <w:t>PEFO</w:t>
      </w:r>
      <w:r w:rsidR="00206E65" w:rsidRPr="004D325F" w:rsidDel="00C827B7">
        <w:t xml:space="preserve"> </w:t>
      </w:r>
      <w:r w:rsidR="009A2E5A" w:rsidRPr="004D325F">
        <w:t>assume that unlegislated policy decisions will be legislated and take effect from the next possible commencement date</w:t>
      </w:r>
      <w:r w:rsidR="004F0892" w:rsidRPr="004D325F">
        <w:t>.</w:t>
      </w:r>
      <w:r w:rsidRPr="004D325F">
        <w:t xml:space="preserve"> Where legislation is not passed by the scheduled commencement date, is passed with amendments to the original decision, or is rejected, there is a risk of a variation to the fiscal position outlined in the</w:t>
      </w:r>
      <w:r w:rsidR="00E10EC0">
        <w:t xml:space="preserve"> 2025</w:t>
      </w:r>
      <w:r w:rsidR="00564158">
        <w:t> </w:t>
      </w:r>
      <w:r w:rsidRPr="004D325F">
        <w:t>PEFO.</w:t>
      </w:r>
    </w:p>
    <w:p w14:paraId="2165ACA1" w14:textId="087D228F" w:rsidR="009A2E5A" w:rsidRPr="000449C7" w:rsidRDefault="00737330" w:rsidP="000A15FE">
      <w:pPr>
        <w:rPr>
          <w:bCs/>
          <w:szCs w:val="19"/>
        </w:rPr>
      </w:pPr>
      <w:r w:rsidRPr="004D325F">
        <w:t xml:space="preserve">The Parliamentary Budget Office </w:t>
      </w:r>
      <w:r w:rsidR="006C1442" w:rsidRPr="004D325F">
        <w:t>regularly publishes</w:t>
      </w:r>
      <w:r w:rsidRPr="004D325F">
        <w:t xml:space="preserve"> a list of unlegislated budget</w:t>
      </w:r>
      <w:r w:rsidR="00564158">
        <w:t> </w:t>
      </w:r>
      <w:r w:rsidRPr="004D325F">
        <w:t>measures with significant financial implications.</w:t>
      </w:r>
      <w:r w:rsidR="006C1442" w:rsidRPr="004D325F">
        <w:t xml:space="preserve"> The latest list was published on 19</w:t>
      </w:r>
      <w:r w:rsidR="00564158">
        <w:t> </w:t>
      </w:r>
      <w:r w:rsidR="006C1442" w:rsidRPr="004D325F">
        <w:t>February</w:t>
      </w:r>
      <w:r w:rsidR="00564158">
        <w:t> </w:t>
      </w:r>
      <w:r w:rsidR="006C1442" w:rsidRPr="004D325F">
        <w:t>2025 and is available at</w:t>
      </w:r>
      <w:r w:rsidR="006C1442">
        <w:rPr>
          <w:bCs/>
          <w:szCs w:val="19"/>
        </w:rPr>
        <w:t xml:space="preserve"> </w:t>
      </w:r>
      <w:hyperlink r:id="rId7" w:history="1">
        <w:r w:rsidR="00382819" w:rsidRPr="00382819">
          <w:rPr>
            <w:rStyle w:val="Hyperlink"/>
            <w:bCs/>
            <w:szCs w:val="19"/>
          </w:rPr>
          <w:t>www.pbo.gov.au</w:t>
        </w:r>
      </w:hyperlink>
      <w:r w:rsidR="006C1442">
        <w:rPr>
          <w:bCs/>
          <w:szCs w:val="19"/>
        </w:rPr>
        <w:t>.</w:t>
      </w:r>
    </w:p>
    <w:p w14:paraId="2018A82A" w14:textId="5051F5F8" w:rsidR="005718B3" w:rsidRPr="00ED3C01" w:rsidRDefault="005718B3" w:rsidP="00FC5B4F">
      <w:pPr>
        <w:pStyle w:val="Heading2"/>
      </w:pPr>
      <w:r w:rsidRPr="00ED3C01">
        <w:t>Contingent Liabilities and Assets</w:t>
      </w:r>
    </w:p>
    <w:p w14:paraId="6CF81378" w14:textId="77777777" w:rsidR="005718B3" w:rsidRPr="00502C2E" w:rsidRDefault="005718B3" w:rsidP="00502C2E">
      <w:r w:rsidRPr="00502C2E">
        <w:t xml:space="preserve">There are a range of factors that may influence the actual budget outcome in future years, including matters that are not included in the fiscal forecasts because of uncertainty about their timing, magnitude or likelihood, and the realisation of contingent liabilities or assets. </w:t>
      </w:r>
    </w:p>
    <w:p w14:paraId="040FD5FD" w14:textId="520B606C" w:rsidR="005718B3" w:rsidRPr="00502C2E" w:rsidRDefault="005718B3" w:rsidP="00502C2E">
      <w:r w:rsidRPr="00502C2E">
        <w:t>As outlined in the 2025</w:t>
      </w:r>
      <w:r w:rsidR="00720F97">
        <w:t>–</w:t>
      </w:r>
      <w:r w:rsidRPr="00502C2E">
        <w:t xml:space="preserve">26 Budget, </w:t>
      </w:r>
      <w:proofErr w:type="gramStart"/>
      <w:r w:rsidRPr="00502C2E">
        <w:t>a large number of</w:t>
      </w:r>
      <w:proofErr w:type="gramEnd"/>
      <w:r w:rsidRPr="00502C2E">
        <w:t xml:space="preserve"> the contingent liabilities reflect indemnities, including those relating to the Department of Defence, the Future Fund Management Agency and Future Fund Board of Guardians, and the Reserve</w:t>
      </w:r>
      <w:r w:rsidR="007C3F28">
        <w:t xml:space="preserve"> </w:t>
      </w:r>
      <w:r w:rsidRPr="00502C2E">
        <w:t>Bank</w:t>
      </w:r>
      <w:r w:rsidR="007C3F28">
        <w:t xml:space="preserve"> </w:t>
      </w:r>
      <w:r w:rsidRPr="00502C2E">
        <w:t>of</w:t>
      </w:r>
      <w:r w:rsidR="00564158">
        <w:t> </w:t>
      </w:r>
      <w:r w:rsidRPr="00502C2E">
        <w:t>Australia.</w:t>
      </w:r>
    </w:p>
    <w:p w14:paraId="6E90F3E5" w14:textId="69F1733C" w:rsidR="005718B3" w:rsidRPr="00502C2E" w:rsidRDefault="005718B3" w:rsidP="00502C2E">
      <w:r w:rsidRPr="00502C2E">
        <w:t xml:space="preserve">The fiscal position is also subject to </w:t>
      </w:r>
      <w:proofErr w:type="gramStart"/>
      <w:r w:rsidRPr="00502C2E">
        <w:t>a number of</w:t>
      </w:r>
      <w:proofErr w:type="gramEnd"/>
      <w:r w:rsidRPr="00502C2E">
        <w:t xml:space="preserve"> guarantees issued by the Australian</w:t>
      </w:r>
      <w:r w:rsidR="00564158">
        <w:t> </w:t>
      </w:r>
      <w:r w:rsidRPr="00502C2E">
        <w:t xml:space="preserve">Government, such as those relating to guarantee schemes for the banking and financial sector, payments by the Export Finance and Insurance Corporation and the superannuation liabilities of the Commonwealth Bank prior to its sale to the private sector. </w:t>
      </w:r>
    </w:p>
    <w:p w14:paraId="49E97FBE" w14:textId="7135D9D2" w:rsidR="005718B3" w:rsidRPr="00502C2E" w:rsidRDefault="005718B3" w:rsidP="00502C2E">
      <w:r w:rsidRPr="00502C2E">
        <w:t>Other significant contingent liabilities relate to uncalled capital subscriptions and credit facilities to international financial institutions and legal cases concerning the Australian</w:t>
      </w:r>
      <w:r w:rsidR="00564158">
        <w:t> </w:t>
      </w:r>
      <w:r w:rsidRPr="00502C2E">
        <w:t>Government.</w:t>
      </w:r>
    </w:p>
    <w:p w14:paraId="068663A6" w14:textId="1B15E041" w:rsidR="00B2701E" w:rsidRPr="00502C2E" w:rsidRDefault="005718B3" w:rsidP="00502C2E">
      <w:r w:rsidRPr="00502C2E">
        <w:t>There</w:t>
      </w:r>
      <w:r w:rsidR="002E2AF2" w:rsidRPr="00502C2E">
        <w:t xml:space="preserve"> </w:t>
      </w:r>
      <w:r w:rsidR="00DA522F" w:rsidRPr="00502C2E">
        <w:t xml:space="preserve">is one </w:t>
      </w:r>
      <w:r w:rsidRPr="00502C2E">
        <w:t xml:space="preserve">material update to </w:t>
      </w:r>
      <w:r w:rsidR="00C33F3E" w:rsidRPr="00502C2E">
        <w:t xml:space="preserve">an </w:t>
      </w:r>
      <w:r w:rsidR="005B196F" w:rsidRPr="00502C2E">
        <w:t xml:space="preserve">existing </w:t>
      </w:r>
      <w:r w:rsidRPr="00502C2E">
        <w:t>contingent liabilit</w:t>
      </w:r>
      <w:r w:rsidR="009643D2" w:rsidRPr="00502C2E">
        <w:t>y</w:t>
      </w:r>
      <w:r w:rsidR="002E2AF2" w:rsidRPr="00502C2E">
        <w:t xml:space="preserve"> </w:t>
      </w:r>
      <w:r w:rsidRPr="00502C2E">
        <w:t xml:space="preserve">since the </w:t>
      </w:r>
      <w:r w:rsidR="00D07187" w:rsidRPr="00502C2E">
        <w:t>2025</w:t>
      </w:r>
      <w:r w:rsidR="00720F97">
        <w:t>–</w:t>
      </w:r>
      <w:r w:rsidR="00D07187" w:rsidRPr="00502C2E">
        <w:t>26</w:t>
      </w:r>
      <w:r w:rsidR="00564158">
        <w:t> </w:t>
      </w:r>
      <w:r w:rsidR="00D07187" w:rsidRPr="00502C2E">
        <w:t>Budget</w:t>
      </w:r>
      <w:r w:rsidRPr="00502C2E">
        <w:t>.</w:t>
      </w:r>
    </w:p>
    <w:p w14:paraId="17B3C9C4" w14:textId="1C4C9925" w:rsidR="001F7C43" w:rsidRPr="009F07D9" w:rsidRDefault="001F7C43" w:rsidP="00FC5B4F">
      <w:pPr>
        <w:pStyle w:val="Heading3"/>
      </w:pPr>
      <w:r w:rsidRPr="009F07D9">
        <w:t>Indemnity provided to the Administrator of the Construction and General Division of the Construction, Forestry and Maritime Employees Union</w:t>
      </w:r>
    </w:p>
    <w:p w14:paraId="277CB68F" w14:textId="6136B8C3" w:rsidR="00D07187" w:rsidRDefault="00176105" w:rsidP="465C1031">
      <w:pPr>
        <w:rPr>
          <w:szCs w:val="19"/>
        </w:rPr>
      </w:pPr>
      <w:r w:rsidRPr="00502C2E">
        <w:t>Since the 20</w:t>
      </w:r>
      <w:r w:rsidR="52788D21" w:rsidRPr="00502C2E">
        <w:t>2</w:t>
      </w:r>
      <w:r w:rsidRPr="00502C2E">
        <w:t>5</w:t>
      </w:r>
      <w:r w:rsidR="00720F97">
        <w:t>–</w:t>
      </w:r>
      <w:r w:rsidRPr="00502C2E">
        <w:t xml:space="preserve">26 Budget, </w:t>
      </w:r>
      <w:r w:rsidR="00755166" w:rsidRPr="00502C2E">
        <w:t xml:space="preserve">the Commonwealth </w:t>
      </w:r>
      <w:r w:rsidR="009643D2" w:rsidRPr="00502C2E">
        <w:t>has</w:t>
      </w:r>
      <w:r w:rsidR="00755166" w:rsidRPr="00502C2E">
        <w:t xml:space="preserve"> </w:t>
      </w:r>
      <w:proofErr w:type="gramStart"/>
      <w:r w:rsidR="00755166" w:rsidRPr="00502C2E">
        <w:t>enter</w:t>
      </w:r>
      <w:r w:rsidR="009643D2" w:rsidRPr="00502C2E">
        <w:t>ed</w:t>
      </w:r>
      <w:r w:rsidR="00755166" w:rsidRPr="00502C2E">
        <w:t xml:space="preserve"> into</w:t>
      </w:r>
      <w:proofErr w:type="gramEnd"/>
      <w:r w:rsidR="00755166" w:rsidRPr="00502C2E">
        <w:t xml:space="preserve"> a deed of indemnity with the Administrator of the Construction and General Division (and its branches) of the Construction, Forestry and Maritime Employees Union. The indemnity is to ensure that, in the event relevant provisions in</w:t>
      </w:r>
      <w:r w:rsidR="00755166" w:rsidRPr="00206A0A">
        <w:t xml:space="preserve"> </w:t>
      </w:r>
      <w:r w:rsidR="00755166" w:rsidRPr="00206A0A">
        <w:rPr>
          <w:rStyle w:val="Emphasis"/>
          <w:i w:val="0"/>
          <w:iCs w:val="0"/>
        </w:rPr>
        <w:t>the</w:t>
      </w:r>
      <w:r w:rsidR="00755166" w:rsidRPr="00C35EA6">
        <w:rPr>
          <w:rStyle w:val="Emphasis"/>
        </w:rPr>
        <w:t xml:space="preserve"> Fair Work (Registered Organisations) Act 2009</w:t>
      </w:r>
      <w:r w:rsidR="00755166" w:rsidRPr="00755166">
        <w:rPr>
          <w:szCs w:val="19"/>
        </w:rPr>
        <w:t xml:space="preserve"> and/or the </w:t>
      </w:r>
      <w:r w:rsidR="00755166" w:rsidRPr="00C35EA6">
        <w:rPr>
          <w:rStyle w:val="Emphasis"/>
        </w:rPr>
        <w:t>Fair Work (Registered Organisations) (CFMEU Construction and General Division Administration) Determination 2024</w:t>
      </w:r>
      <w:r w:rsidR="00755166" w:rsidRPr="00755166">
        <w:rPr>
          <w:szCs w:val="19"/>
        </w:rPr>
        <w:t xml:space="preserve"> </w:t>
      </w:r>
      <w:r w:rsidR="00755166" w:rsidRPr="00C35EA6">
        <w:t>(which contain an indemnity) are found to be invalid, the Administrator and persons acting under his direction have continued indemnity in certain circumstances. The indemnity is uncapped for certain liabilities (although subject to compliance with its terms) and currently unquantifiable as the potential liability cannot be accurately estimated at present.</w:t>
      </w:r>
    </w:p>
    <w:p w14:paraId="74497591" w14:textId="77777777" w:rsidR="009F07D9" w:rsidRDefault="009F07D9" w:rsidP="00BF69EF">
      <w:pPr>
        <w:rPr>
          <w:rFonts w:eastAsia="Arial"/>
        </w:rPr>
      </w:pPr>
      <w:r>
        <w:rPr>
          <w:rFonts w:eastAsia="Arial"/>
        </w:rPr>
        <w:br w:type="page"/>
      </w:r>
    </w:p>
    <w:p w14:paraId="17BCFCB3" w14:textId="4C0EF13C" w:rsidR="00211CAB" w:rsidRPr="00ED3C01" w:rsidRDefault="00211CAB" w:rsidP="00FC5B4F">
      <w:pPr>
        <w:pStyle w:val="Heading2"/>
        <w:rPr>
          <w:rFonts w:eastAsia="Arial"/>
        </w:rPr>
      </w:pPr>
      <w:r w:rsidRPr="00ED3C01">
        <w:rPr>
          <w:rFonts w:eastAsia="Arial"/>
        </w:rPr>
        <w:lastRenderedPageBreak/>
        <w:t>Government Loans</w:t>
      </w:r>
    </w:p>
    <w:p w14:paraId="48372B9B" w14:textId="2C4D26D6" w:rsidR="00211CAB" w:rsidRPr="00C35EA6" w:rsidRDefault="00246C7D" w:rsidP="00C35EA6">
      <w:pPr>
        <w:rPr>
          <w:rFonts w:eastAsia="Book Antiqua"/>
        </w:rPr>
      </w:pPr>
      <w:r w:rsidRPr="00C35EA6">
        <w:rPr>
          <w:rFonts w:eastAsia="Book Antiqua"/>
        </w:rPr>
        <w:t>T</w:t>
      </w:r>
      <w:r w:rsidR="00211CAB" w:rsidRPr="00C35EA6">
        <w:rPr>
          <w:rFonts w:eastAsia="Book Antiqua"/>
        </w:rPr>
        <w:t>he 2025</w:t>
      </w:r>
      <w:r w:rsidR="00720F97">
        <w:rPr>
          <w:rFonts w:eastAsia="Book Antiqua"/>
        </w:rPr>
        <w:t>–</w:t>
      </w:r>
      <w:r w:rsidR="00211CAB" w:rsidRPr="00C35EA6">
        <w:rPr>
          <w:rFonts w:eastAsia="Book Antiqua"/>
        </w:rPr>
        <w:t>26</w:t>
      </w:r>
      <w:r w:rsidR="00564158">
        <w:rPr>
          <w:rFonts w:eastAsia="Book Antiqua"/>
        </w:rPr>
        <w:t> </w:t>
      </w:r>
      <w:r w:rsidR="00211CAB" w:rsidRPr="00C35EA6">
        <w:rPr>
          <w:rFonts w:eastAsia="Book Antiqua"/>
        </w:rPr>
        <w:t xml:space="preserve">Budget estimates include </w:t>
      </w:r>
      <w:proofErr w:type="gramStart"/>
      <w:r w:rsidR="00211CAB" w:rsidRPr="00C35EA6">
        <w:rPr>
          <w:rFonts w:eastAsia="Book Antiqua"/>
        </w:rPr>
        <w:t>a number of</w:t>
      </w:r>
      <w:proofErr w:type="gramEnd"/>
      <w:r w:rsidR="00211CAB" w:rsidRPr="00C35EA6">
        <w:rPr>
          <w:rFonts w:eastAsia="Book Antiqua"/>
        </w:rPr>
        <w:t xml:space="preserve"> loans, which all contain some element of credit risk that they will not be repaid in full, although in most cases this risk is small. There are </w:t>
      </w:r>
      <w:r w:rsidRPr="00C35EA6">
        <w:rPr>
          <w:rFonts w:eastAsia="Book Antiqua"/>
        </w:rPr>
        <w:t xml:space="preserve">no </w:t>
      </w:r>
      <w:r w:rsidR="00211CAB" w:rsidRPr="00C35EA6">
        <w:rPr>
          <w:rFonts w:eastAsia="Book Antiqua"/>
        </w:rPr>
        <w:t xml:space="preserve">new loans and no material updates to the Government loans disclosed in </w:t>
      </w:r>
      <w:r w:rsidRPr="00C35EA6">
        <w:rPr>
          <w:rFonts w:eastAsia="Book Antiqua"/>
        </w:rPr>
        <w:t xml:space="preserve">the </w:t>
      </w:r>
      <w:r w:rsidRPr="00BF69EF">
        <w:rPr>
          <w:rStyle w:val="Emphasis"/>
          <w:rFonts w:eastAsia="Book Antiqua"/>
        </w:rPr>
        <w:t>2025</w:t>
      </w:r>
      <w:r w:rsidR="00720F97" w:rsidRPr="00BF69EF">
        <w:rPr>
          <w:rStyle w:val="Emphasis"/>
          <w:rFonts w:eastAsia="Book Antiqua"/>
        </w:rPr>
        <w:t>–</w:t>
      </w:r>
      <w:r w:rsidRPr="00BF69EF">
        <w:rPr>
          <w:rStyle w:val="Emphasis"/>
          <w:rFonts w:eastAsia="Book Antiqua"/>
        </w:rPr>
        <w:t>26</w:t>
      </w:r>
      <w:r w:rsidR="00564158" w:rsidRPr="00BF69EF">
        <w:rPr>
          <w:rStyle w:val="Emphasis"/>
          <w:rFonts w:eastAsia="Book Antiqua"/>
        </w:rPr>
        <w:t> </w:t>
      </w:r>
      <w:r w:rsidRPr="00BF69EF">
        <w:rPr>
          <w:rStyle w:val="Emphasis"/>
          <w:rFonts w:eastAsia="Book Antiqua"/>
        </w:rPr>
        <w:t>Budget</w:t>
      </w:r>
      <w:r w:rsidR="00564158" w:rsidRPr="00BF69EF">
        <w:rPr>
          <w:rStyle w:val="Emphasis"/>
          <w:rFonts w:eastAsia="Book Antiqua"/>
        </w:rPr>
        <w:t> </w:t>
      </w:r>
      <w:r w:rsidRPr="00BF69EF">
        <w:rPr>
          <w:rStyle w:val="Emphasis"/>
          <w:rFonts w:eastAsia="Book Antiqua"/>
        </w:rPr>
        <w:t>Statement</w:t>
      </w:r>
      <w:r w:rsidR="00564158" w:rsidRPr="00BF69EF">
        <w:rPr>
          <w:rStyle w:val="Emphasis"/>
          <w:rFonts w:eastAsia="Book Antiqua"/>
        </w:rPr>
        <w:t> </w:t>
      </w:r>
      <w:r w:rsidRPr="00BF69EF">
        <w:rPr>
          <w:rStyle w:val="Emphasis"/>
          <w:rFonts w:eastAsia="Book Antiqua"/>
        </w:rPr>
        <w:t>8: Statement of Risks</w:t>
      </w:r>
      <w:r w:rsidR="00C35EA6" w:rsidRPr="00BF69EF">
        <w:rPr>
          <w:rStyle w:val="Emphasis"/>
          <w:rFonts w:eastAsia="Book Antiqua"/>
        </w:rPr>
        <w:t>.</w:t>
      </w:r>
    </w:p>
    <w:sectPr w:rsidR="00211CAB" w:rsidRPr="00C35EA6" w:rsidSect="00BE1581">
      <w:headerReference w:type="even" r:id="rId8"/>
      <w:headerReference w:type="default" r:id="rId9"/>
      <w:footerReference w:type="even" r:id="rId10"/>
      <w:footerReference w:type="default" r:id="rId11"/>
      <w:footerReference w:type="first" r:id="rId12"/>
      <w:pgSz w:w="11906" w:h="16838" w:code="9"/>
      <w:pgMar w:top="2835" w:right="2098" w:bottom="2466" w:left="2098" w:header="1814" w:footer="1814" w:gutter="0"/>
      <w:pgNumType w:start="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EA5E2" w14:textId="77777777" w:rsidR="005339BF" w:rsidRDefault="005339BF" w:rsidP="00DE5581">
      <w:pPr>
        <w:spacing w:after="0" w:line="240" w:lineRule="auto"/>
      </w:pPr>
      <w:r>
        <w:separator/>
      </w:r>
    </w:p>
  </w:endnote>
  <w:endnote w:type="continuationSeparator" w:id="0">
    <w:p w14:paraId="16011134" w14:textId="77777777" w:rsidR="005339BF" w:rsidRDefault="005339BF" w:rsidP="00DE5581">
      <w:pPr>
        <w:spacing w:after="0" w:line="240" w:lineRule="auto"/>
      </w:pPr>
      <w:r>
        <w:continuationSeparator/>
      </w:r>
    </w:p>
  </w:endnote>
  <w:endnote w:type="continuationNotice" w:id="1">
    <w:p w14:paraId="3DF9EBEC" w14:textId="77777777" w:rsidR="005339BF" w:rsidRDefault="005339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8EB5" w14:textId="35982653" w:rsidR="00E36D64" w:rsidRDefault="002604F4" w:rsidP="002604F4">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B3705D">
      <w:t xml:space="preserve">  |  </w:t>
    </w:r>
    <w:r w:rsidR="00A47A0F">
      <w:fldChar w:fldCharType="begin"/>
    </w:r>
    <w:r w:rsidR="00A47A0F">
      <w:instrText xml:space="preserve"> SUBJECT   \* MERGEFORMAT </w:instrText>
    </w:r>
    <w:r w:rsidR="00A47A0F">
      <w:fldChar w:fldCharType="separate"/>
    </w:r>
    <w:r w:rsidR="007B708E">
      <w:t>Appendix C: Statement of Risks</w:t>
    </w:r>
    <w:r w:rsidR="00A47A0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B2193" w14:textId="72F94844" w:rsidR="00052DEA" w:rsidRDefault="00A47A0F" w:rsidP="002F7C89">
    <w:pPr>
      <w:pStyle w:val="FooterOdd"/>
    </w:pPr>
    <w:r>
      <w:fldChar w:fldCharType="begin"/>
    </w:r>
    <w:r>
      <w:instrText xml:space="preserve"> SUBJECT   \* MERGEFORMAT </w:instrText>
    </w:r>
    <w:r>
      <w:fldChar w:fldCharType="separate"/>
    </w:r>
    <w:r w:rsidR="007B708E">
      <w:t>Appendix C: Statement of Risks</w:t>
    </w:r>
    <w:r>
      <w:fldChar w:fldCharType="end"/>
    </w:r>
    <w:r w:rsidR="004904F6" w:rsidRPr="00B3705D">
      <w:t xml:space="preserve">  </w:t>
    </w:r>
    <w:r w:rsidR="002F7C89" w:rsidRPr="00B3705D">
      <w:t xml:space="preserve">|  </w:t>
    </w:r>
    <w:r w:rsidR="002F7C89" w:rsidRPr="00B3705D">
      <w:rPr>
        <w:b/>
        <w:bCs/>
      </w:rPr>
      <w:t xml:space="preserve">Page </w:t>
    </w:r>
    <w:r w:rsidR="002F7C89" w:rsidRPr="00B3705D">
      <w:rPr>
        <w:b/>
        <w:bCs/>
      </w:rPr>
      <w:fldChar w:fldCharType="begin"/>
    </w:r>
    <w:r w:rsidR="002F7C89" w:rsidRPr="00B3705D">
      <w:rPr>
        <w:b/>
        <w:bCs/>
      </w:rPr>
      <w:instrText xml:space="preserve"> PAGE  \* Arabic  \* MERGEFORMAT </w:instrText>
    </w:r>
    <w:r w:rsidR="002F7C89" w:rsidRPr="00B3705D">
      <w:rPr>
        <w:b/>
        <w:bCs/>
      </w:rPr>
      <w:fldChar w:fldCharType="separate"/>
    </w:r>
    <w:r w:rsidR="002F7C89">
      <w:rPr>
        <w:b/>
        <w:bCs/>
      </w:rPr>
      <w:t>1</w:t>
    </w:r>
    <w:r w:rsidR="002F7C89"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0A32" w14:textId="6B782FC8" w:rsidR="00EF1FB2" w:rsidRDefault="00A47A0F">
    <w:pPr>
      <w:pStyle w:val="FooterOdd"/>
    </w:pPr>
    <w:r>
      <w:fldChar w:fldCharType="begin"/>
    </w:r>
    <w:r>
      <w:instrText xml:space="preserve"> SUBJECT   \* MERGEFORMAT </w:instrText>
    </w:r>
    <w:r>
      <w:fldChar w:fldCharType="separate"/>
    </w:r>
    <w:r w:rsidR="007B708E">
      <w:t>Appendix C: Statement of Risks</w:t>
    </w:r>
    <w:r>
      <w:fldChar w:fldCharType="end"/>
    </w:r>
    <w:r w:rsidR="00EF1FB2" w:rsidRPr="00B3705D">
      <w:t xml:space="preserve">  |  </w:t>
    </w:r>
    <w:r w:rsidR="00EF1FB2" w:rsidRPr="00B3705D">
      <w:rPr>
        <w:b/>
        <w:bCs/>
      </w:rPr>
      <w:t xml:space="preserve">Page </w:t>
    </w:r>
    <w:r w:rsidR="00EF1FB2" w:rsidRPr="00B3705D">
      <w:rPr>
        <w:b/>
        <w:bCs/>
      </w:rPr>
      <w:fldChar w:fldCharType="begin"/>
    </w:r>
    <w:r w:rsidR="00EF1FB2" w:rsidRPr="00B3705D">
      <w:rPr>
        <w:b/>
        <w:bCs/>
      </w:rPr>
      <w:instrText xml:space="preserve"> PAGE  \* Arabic  \* MERGEFORMAT </w:instrText>
    </w:r>
    <w:r w:rsidR="00EF1FB2" w:rsidRPr="00B3705D">
      <w:rPr>
        <w:b/>
        <w:bCs/>
      </w:rPr>
      <w:fldChar w:fldCharType="separate"/>
    </w:r>
    <w:r w:rsidR="00EF1FB2">
      <w:rPr>
        <w:b/>
        <w:bCs/>
      </w:rPr>
      <w:t>1</w:t>
    </w:r>
    <w:r w:rsidR="00EF1FB2"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0EAE3" w14:textId="77777777" w:rsidR="005339BF" w:rsidRDefault="005339BF" w:rsidP="00DE5581">
      <w:pPr>
        <w:spacing w:after="0" w:line="240" w:lineRule="auto"/>
      </w:pPr>
      <w:r>
        <w:separator/>
      </w:r>
    </w:p>
  </w:footnote>
  <w:footnote w:type="continuationSeparator" w:id="0">
    <w:p w14:paraId="45D02974" w14:textId="77777777" w:rsidR="005339BF" w:rsidRDefault="005339BF" w:rsidP="00DE5581">
      <w:pPr>
        <w:spacing w:after="0" w:line="240" w:lineRule="auto"/>
      </w:pPr>
      <w:r>
        <w:continuationSeparator/>
      </w:r>
    </w:p>
  </w:footnote>
  <w:footnote w:type="continuationNotice" w:id="1">
    <w:p w14:paraId="0862C653" w14:textId="77777777" w:rsidR="005339BF" w:rsidRDefault="005339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EF1FB2" w14:paraId="3302DA28" w14:textId="77777777">
      <w:trPr>
        <w:trHeight w:hRule="exact" w:val="340"/>
      </w:trPr>
      <w:tc>
        <w:tcPr>
          <w:tcW w:w="7797" w:type="dxa"/>
        </w:tcPr>
        <w:p w14:paraId="60BFA3FC" w14:textId="1CC9ECD7" w:rsidR="00EF1FB2" w:rsidRPr="008C56E1" w:rsidRDefault="00A47A0F">
          <w:pPr>
            <w:pStyle w:val="HeaderEven"/>
          </w:pPr>
          <w:r>
            <w:fldChar w:fldCharType="begin"/>
          </w:r>
          <w:r>
            <w:instrText xml:space="preserve"> TITLE   \* MERGEFORMAT </w:instrText>
          </w:r>
          <w:r>
            <w:fldChar w:fldCharType="separate"/>
          </w:r>
          <w:r w:rsidR="007B708E">
            <w:t>Pre-election Economic and Fiscal Outlook 2025</w:t>
          </w:r>
          <w:r>
            <w:fldChar w:fldCharType="end"/>
          </w:r>
        </w:p>
      </w:tc>
    </w:tr>
  </w:tbl>
  <w:p w14:paraId="2CC0C318" w14:textId="47DEE037" w:rsidR="00E36D64" w:rsidRPr="00EF1FB2" w:rsidRDefault="00E36D64" w:rsidP="00D11791">
    <w:pPr>
      <w:pStyle w:val="Ghost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3A6B95" w14:paraId="27293761" w14:textId="77777777">
      <w:trPr>
        <w:trHeight w:hRule="exact" w:val="340"/>
      </w:trPr>
      <w:tc>
        <w:tcPr>
          <w:tcW w:w="7797" w:type="dxa"/>
          <w:tcMar>
            <w:left w:w="108" w:type="dxa"/>
            <w:right w:w="108" w:type="dxa"/>
          </w:tcMar>
        </w:tcPr>
        <w:p w14:paraId="7081305C" w14:textId="69981438" w:rsidR="003A6B95" w:rsidRPr="00D13BF9" w:rsidRDefault="00A47A0F">
          <w:pPr>
            <w:pStyle w:val="HeaderOdd"/>
          </w:pPr>
          <w:r>
            <w:fldChar w:fldCharType="begin"/>
          </w:r>
          <w:r>
            <w:instrText xml:space="preserve"> TITLE   \* MERGEFORMAT </w:instrText>
          </w:r>
          <w:r>
            <w:fldChar w:fldCharType="separate"/>
          </w:r>
          <w:r w:rsidR="007B708E">
            <w:t>Pre-election Economic and Fiscal Outlook 2025</w:t>
          </w:r>
          <w:r>
            <w:fldChar w:fldCharType="end"/>
          </w:r>
        </w:p>
      </w:tc>
    </w:tr>
  </w:tbl>
  <w:p w14:paraId="16AE2F47" w14:textId="77777777" w:rsidR="001363D1" w:rsidRPr="00EF1FB2" w:rsidRDefault="001363D1" w:rsidP="009B3AA5">
    <w:pPr>
      <w:pStyle w:val="Ghost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DC49FA"/>
    <w:multiLevelType w:val="hybridMultilevel"/>
    <w:tmpl w:val="94261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3"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5" w15:restartNumberingAfterBreak="0">
    <w:nsid w:val="474A24BA"/>
    <w:multiLevelType w:val="hybridMultilevel"/>
    <w:tmpl w:val="6924E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2C5DC4"/>
    <w:multiLevelType w:val="hybridMultilevel"/>
    <w:tmpl w:val="07BE5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0C664A"/>
    <w:multiLevelType w:val="multilevel"/>
    <w:tmpl w:val="DD24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15:restartNumberingAfterBreak="0">
    <w:nsid w:val="7F426331"/>
    <w:multiLevelType w:val="hybridMultilevel"/>
    <w:tmpl w:val="30267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8360664">
    <w:abstractNumId w:val="10"/>
  </w:num>
  <w:num w:numId="2" w16cid:durableId="292297131">
    <w:abstractNumId w:val="11"/>
  </w:num>
  <w:num w:numId="3" w16cid:durableId="804547356">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7414834">
    <w:abstractNumId w:val="15"/>
  </w:num>
  <w:num w:numId="5" w16cid:durableId="1728065008">
    <w:abstractNumId w:val="19"/>
  </w:num>
  <w:num w:numId="6" w16cid:durableId="2097172182">
    <w:abstractNumId w:val="17"/>
  </w:num>
  <w:num w:numId="7" w16cid:durableId="1226183502">
    <w:abstractNumId w:val="16"/>
  </w:num>
  <w:num w:numId="8" w16cid:durableId="1403410866">
    <w:abstractNumId w:val="14"/>
  </w:num>
  <w:num w:numId="9" w16cid:durableId="70975900">
    <w:abstractNumId w:val="12"/>
  </w:num>
  <w:num w:numId="10" w16cid:durableId="778522229">
    <w:abstractNumId w:val="13"/>
  </w:num>
  <w:num w:numId="11" w16cid:durableId="308556280">
    <w:abstractNumId w:val="18"/>
  </w:num>
  <w:num w:numId="12" w16cid:durableId="322590933">
    <w:abstractNumId w:val="9"/>
  </w:num>
  <w:num w:numId="13" w16cid:durableId="1723669811">
    <w:abstractNumId w:val="7"/>
  </w:num>
  <w:num w:numId="14" w16cid:durableId="235865475">
    <w:abstractNumId w:val="6"/>
  </w:num>
  <w:num w:numId="15" w16cid:durableId="1066297075">
    <w:abstractNumId w:val="5"/>
  </w:num>
  <w:num w:numId="16" w16cid:durableId="10422456">
    <w:abstractNumId w:val="4"/>
  </w:num>
  <w:num w:numId="17" w16cid:durableId="4594083">
    <w:abstractNumId w:val="8"/>
  </w:num>
  <w:num w:numId="18" w16cid:durableId="961616114">
    <w:abstractNumId w:val="3"/>
  </w:num>
  <w:num w:numId="19" w16cid:durableId="760225057">
    <w:abstractNumId w:val="2"/>
  </w:num>
  <w:num w:numId="20" w16cid:durableId="1531915683">
    <w:abstractNumId w:val="1"/>
  </w:num>
  <w:num w:numId="21" w16cid:durableId="288900107">
    <w:abstractNumId w:val="0"/>
  </w:num>
  <w:num w:numId="22" w16cid:durableId="5211629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44135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AEB"/>
    <w:rsid w:val="00000623"/>
    <w:rsid w:val="00001EAE"/>
    <w:rsid w:val="00004FF9"/>
    <w:rsid w:val="00005122"/>
    <w:rsid w:val="000066AF"/>
    <w:rsid w:val="00007D76"/>
    <w:rsid w:val="00014695"/>
    <w:rsid w:val="00016650"/>
    <w:rsid w:val="00016B6B"/>
    <w:rsid w:val="00016FB4"/>
    <w:rsid w:val="00020B4B"/>
    <w:rsid w:val="00022DD2"/>
    <w:rsid w:val="0002537B"/>
    <w:rsid w:val="00027735"/>
    <w:rsid w:val="00030EF8"/>
    <w:rsid w:val="00032A3C"/>
    <w:rsid w:val="00033BCE"/>
    <w:rsid w:val="00036BBE"/>
    <w:rsid w:val="0003752F"/>
    <w:rsid w:val="000449C7"/>
    <w:rsid w:val="000471E0"/>
    <w:rsid w:val="00051469"/>
    <w:rsid w:val="00051EF6"/>
    <w:rsid w:val="00052DEA"/>
    <w:rsid w:val="000531B4"/>
    <w:rsid w:val="0005353B"/>
    <w:rsid w:val="0005369B"/>
    <w:rsid w:val="0005488A"/>
    <w:rsid w:val="000562F9"/>
    <w:rsid w:val="00061C98"/>
    <w:rsid w:val="000632CF"/>
    <w:rsid w:val="00064A8A"/>
    <w:rsid w:val="00064CE1"/>
    <w:rsid w:val="00065799"/>
    <w:rsid w:val="00065D71"/>
    <w:rsid w:val="0006644A"/>
    <w:rsid w:val="00070408"/>
    <w:rsid w:val="00071EAE"/>
    <w:rsid w:val="0007286A"/>
    <w:rsid w:val="00080A8D"/>
    <w:rsid w:val="00083497"/>
    <w:rsid w:val="00083603"/>
    <w:rsid w:val="0008449E"/>
    <w:rsid w:val="0008466E"/>
    <w:rsid w:val="000858C5"/>
    <w:rsid w:val="0008624F"/>
    <w:rsid w:val="00087B3A"/>
    <w:rsid w:val="000936B6"/>
    <w:rsid w:val="000961FD"/>
    <w:rsid w:val="00097E6A"/>
    <w:rsid w:val="000A1051"/>
    <w:rsid w:val="000A15FE"/>
    <w:rsid w:val="000A339E"/>
    <w:rsid w:val="000A35A3"/>
    <w:rsid w:val="000A5BA0"/>
    <w:rsid w:val="000A78C7"/>
    <w:rsid w:val="000A7EB9"/>
    <w:rsid w:val="000B0B28"/>
    <w:rsid w:val="000B1213"/>
    <w:rsid w:val="000B155F"/>
    <w:rsid w:val="000B71C1"/>
    <w:rsid w:val="000C14ED"/>
    <w:rsid w:val="000C2811"/>
    <w:rsid w:val="000C5220"/>
    <w:rsid w:val="000C6F12"/>
    <w:rsid w:val="000C7C30"/>
    <w:rsid w:val="000C7FD9"/>
    <w:rsid w:val="000D1E13"/>
    <w:rsid w:val="000D3393"/>
    <w:rsid w:val="000D3F32"/>
    <w:rsid w:val="000D4ED2"/>
    <w:rsid w:val="000D6AE1"/>
    <w:rsid w:val="000D7769"/>
    <w:rsid w:val="000E15DE"/>
    <w:rsid w:val="000E1E46"/>
    <w:rsid w:val="000E4921"/>
    <w:rsid w:val="000E5435"/>
    <w:rsid w:val="000E77EF"/>
    <w:rsid w:val="000E79C9"/>
    <w:rsid w:val="000F13B6"/>
    <w:rsid w:val="000F1BB4"/>
    <w:rsid w:val="000F20ED"/>
    <w:rsid w:val="000F4C19"/>
    <w:rsid w:val="000F51B2"/>
    <w:rsid w:val="000F7648"/>
    <w:rsid w:val="00100195"/>
    <w:rsid w:val="00100AB3"/>
    <w:rsid w:val="00100E4F"/>
    <w:rsid w:val="00102D32"/>
    <w:rsid w:val="00104782"/>
    <w:rsid w:val="001061ED"/>
    <w:rsid w:val="0011104A"/>
    <w:rsid w:val="00111845"/>
    <w:rsid w:val="001152C2"/>
    <w:rsid w:val="00115C92"/>
    <w:rsid w:val="00115FFE"/>
    <w:rsid w:val="0011784E"/>
    <w:rsid w:val="00124ADC"/>
    <w:rsid w:val="00124D38"/>
    <w:rsid w:val="001269C3"/>
    <w:rsid w:val="00130162"/>
    <w:rsid w:val="00131B8D"/>
    <w:rsid w:val="00131FC7"/>
    <w:rsid w:val="001335F7"/>
    <w:rsid w:val="001340B0"/>
    <w:rsid w:val="001345CF"/>
    <w:rsid w:val="001350C6"/>
    <w:rsid w:val="001363D1"/>
    <w:rsid w:val="00140CF4"/>
    <w:rsid w:val="00142CDC"/>
    <w:rsid w:val="00143297"/>
    <w:rsid w:val="00143535"/>
    <w:rsid w:val="00145189"/>
    <w:rsid w:val="00153025"/>
    <w:rsid w:val="001532C5"/>
    <w:rsid w:val="0015356A"/>
    <w:rsid w:val="00161223"/>
    <w:rsid w:val="00161CB6"/>
    <w:rsid w:val="001621B1"/>
    <w:rsid w:val="00162628"/>
    <w:rsid w:val="0016299D"/>
    <w:rsid w:val="00163AB5"/>
    <w:rsid w:val="00165D2A"/>
    <w:rsid w:val="00170768"/>
    <w:rsid w:val="00173B5A"/>
    <w:rsid w:val="00176105"/>
    <w:rsid w:val="00176F7D"/>
    <w:rsid w:val="00177AAD"/>
    <w:rsid w:val="00177C88"/>
    <w:rsid w:val="00180104"/>
    <w:rsid w:val="00181CC6"/>
    <w:rsid w:val="0018512D"/>
    <w:rsid w:val="0018701E"/>
    <w:rsid w:val="00187183"/>
    <w:rsid w:val="001907A4"/>
    <w:rsid w:val="00190AA8"/>
    <w:rsid w:val="00191EBB"/>
    <w:rsid w:val="00191EC8"/>
    <w:rsid w:val="001922A9"/>
    <w:rsid w:val="00192AF0"/>
    <w:rsid w:val="00195EBB"/>
    <w:rsid w:val="001A0AB3"/>
    <w:rsid w:val="001A38D5"/>
    <w:rsid w:val="001A3ADF"/>
    <w:rsid w:val="001A4D78"/>
    <w:rsid w:val="001A75B2"/>
    <w:rsid w:val="001A7DD1"/>
    <w:rsid w:val="001B0F14"/>
    <w:rsid w:val="001B1B23"/>
    <w:rsid w:val="001B2945"/>
    <w:rsid w:val="001B7A31"/>
    <w:rsid w:val="001C7154"/>
    <w:rsid w:val="001D13E9"/>
    <w:rsid w:val="001D2B17"/>
    <w:rsid w:val="001D4819"/>
    <w:rsid w:val="001D7C18"/>
    <w:rsid w:val="001E0797"/>
    <w:rsid w:val="001E29C6"/>
    <w:rsid w:val="001F045C"/>
    <w:rsid w:val="001F0D33"/>
    <w:rsid w:val="001F0F07"/>
    <w:rsid w:val="001F1589"/>
    <w:rsid w:val="001F1901"/>
    <w:rsid w:val="001F22B9"/>
    <w:rsid w:val="001F3245"/>
    <w:rsid w:val="001F3D48"/>
    <w:rsid w:val="001F3E18"/>
    <w:rsid w:val="001F4B95"/>
    <w:rsid w:val="001F7C43"/>
    <w:rsid w:val="002033A4"/>
    <w:rsid w:val="0020396C"/>
    <w:rsid w:val="00205E67"/>
    <w:rsid w:val="00206A0A"/>
    <w:rsid w:val="00206E65"/>
    <w:rsid w:val="002114E0"/>
    <w:rsid w:val="00211CAB"/>
    <w:rsid w:val="0021663D"/>
    <w:rsid w:val="00216A8A"/>
    <w:rsid w:val="00216FCB"/>
    <w:rsid w:val="002201B6"/>
    <w:rsid w:val="0022219F"/>
    <w:rsid w:val="00223900"/>
    <w:rsid w:val="002316D9"/>
    <w:rsid w:val="00231BF2"/>
    <w:rsid w:val="00231F44"/>
    <w:rsid w:val="00235B98"/>
    <w:rsid w:val="00236CD3"/>
    <w:rsid w:val="0023738D"/>
    <w:rsid w:val="002373FA"/>
    <w:rsid w:val="00237F42"/>
    <w:rsid w:val="00241609"/>
    <w:rsid w:val="00242606"/>
    <w:rsid w:val="00243751"/>
    <w:rsid w:val="00243F38"/>
    <w:rsid w:val="00246072"/>
    <w:rsid w:val="00246C7D"/>
    <w:rsid w:val="002535B3"/>
    <w:rsid w:val="00254877"/>
    <w:rsid w:val="00254B00"/>
    <w:rsid w:val="00255131"/>
    <w:rsid w:val="002551A4"/>
    <w:rsid w:val="0025727A"/>
    <w:rsid w:val="002604F4"/>
    <w:rsid w:val="00261DE6"/>
    <w:rsid w:val="00265F2F"/>
    <w:rsid w:val="00272689"/>
    <w:rsid w:val="002753FE"/>
    <w:rsid w:val="002827E2"/>
    <w:rsid w:val="002833C2"/>
    <w:rsid w:val="0029024B"/>
    <w:rsid w:val="00291076"/>
    <w:rsid w:val="0029500F"/>
    <w:rsid w:val="002961EC"/>
    <w:rsid w:val="002970CA"/>
    <w:rsid w:val="002A0942"/>
    <w:rsid w:val="002A5270"/>
    <w:rsid w:val="002A6D3D"/>
    <w:rsid w:val="002B0901"/>
    <w:rsid w:val="002B0B94"/>
    <w:rsid w:val="002B12CE"/>
    <w:rsid w:val="002B3BC9"/>
    <w:rsid w:val="002B57FC"/>
    <w:rsid w:val="002B6F68"/>
    <w:rsid w:val="002C139B"/>
    <w:rsid w:val="002C5CD9"/>
    <w:rsid w:val="002C60CA"/>
    <w:rsid w:val="002E08D0"/>
    <w:rsid w:val="002E0A07"/>
    <w:rsid w:val="002E259D"/>
    <w:rsid w:val="002E2AF2"/>
    <w:rsid w:val="002E4E04"/>
    <w:rsid w:val="002F06C3"/>
    <w:rsid w:val="002F0E36"/>
    <w:rsid w:val="002F16F7"/>
    <w:rsid w:val="002F205E"/>
    <w:rsid w:val="002F3D12"/>
    <w:rsid w:val="002F4A76"/>
    <w:rsid w:val="002F66EE"/>
    <w:rsid w:val="002F7C89"/>
    <w:rsid w:val="003027F0"/>
    <w:rsid w:val="0030375A"/>
    <w:rsid w:val="003046CE"/>
    <w:rsid w:val="00304EC6"/>
    <w:rsid w:val="00305225"/>
    <w:rsid w:val="0030692E"/>
    <w:rsid w:val="00306CB3"/>
    <w:rsid w:val="00312CC2"/>
    <w:rsid w:val="00316950"/>
    <w:rsid w:val="00317CCC"/>
    <w:rsid w:val="00321307"/>
    <w:rsid w:val="00323367"/>
    <w:rsid w:val="00325A0B"/>
    <w:rsid w:val="00326FD3"/>
    <w:rsid w:val="003313EB"/>
    <w:rsid w:val="003325E1"/>
    <w:rsid w:val="00333376"/>
    <w:rsid w:val="00333756"/>
    <w:rsid w:val="00334D76"/>
    <w:rsid w:val="003359D4"/>
    <w:rsid w:val="00335F0F"/>
    <w:rsid w:val="0034183F"/>
    <w:rsid w:val="00342F31"/>
    <w:rsid w:val="00351B26"/>
    <w:rsid w:val="0035342C"/>
    <w:rsid w:val="00353A1E"/>
    <w:rsid w:val="00353BA6"/>
    <w:rsid w:val="0035402B"/>
    <w:rsid w:val="003546CD"/>
    <w:rsid w:val="0035574D"/>
    <w:rsid w:val="0036028B"/>
    <w:rsid w:val="00361D59"/>
    <w:rsid w:val="00362B18"/>
    <w:rsid w:val="00364CBC"/>
    <w:rsid w:val="00364D61"/>
    <w:rsid w:val="00366F26"/>
    <w:rsid w:val="0036764B"/>
    <w:rsid w:val="00371FBA"/>
    <w:rsid w:val="00374160"/>
    <w:rsid w:val="003742A6"/>
    <w:rsid w:val="00375AFB"/>
    <w:rsid w:val="003773A9"/>
    <w:rsid w:val="00380FE7"/>
    <w:rsid w:val="00381E74"/>
    <w:rsid w:val="00382819"/>
    <w:rsid w:val="0038663A"/>
    <w:rsid w:val="0039400E"/>
    <w:rsid w:val="0039681B"/>
    <w:rsid w:val="00397274"/>
    <w:rsid w:val="003979FE"/>
    <w:rsid w:val="003A12A9"/>
    <w:rsid w:val="003A4E37"/>
    <w:rsid w:val="003A5485"/>
    <w:rsid w:val="003A6B95"/>
    <w:rsid w:val="003B0E94"/>
    <w:rsid w:val="003B7268"/>
    <w:rsid w:val="003C1BCC"/>
    <w:rsid w:val="003C4AD2"/>
    <w:rsid w:val="003D296B"/>
    <w:rsid w:val="003D2E81"/>
    <w:rsid w:val="003D35AC"/>
    <w:rsid w:val="003D3F8A"/>
    <w:rsid w:val="003D41A4"/>
    <w:rsid w:val="003D5215"/>
    <w:rsid w:val="003D7617"/>
    <w:rsid w:val="003E0DE2"/>
    <w:rsid w:val="003F368B"/>
    <w:rsid w:val="003F6585"/>
    <w:rsid w:val="00407B71"/>
    <w:rsid w:val="00411179"/>
    <w:rsid w:val="00411969"/>
    <w:rsid w:val="004133DA"/>
    <w:rsid w:val="00414AC8"/>
    <w:rsid w:val="004215CC"/>
    <w:rsid w:val="004226C3"/>
    <w:rsid w:val="004231E7"/>
    <w:rsid w:val="00426756"/>
    <w:rsid w:val="0042692F"/>
    <w:rsid w:val="0042700D"/>
    <w:rsid w:val="00431FE1"/>
    <w:rsid w:val="0043434C"/>
    <w:rsid w:val="00434DF9"/>
    <w:rsid w:val="00435339"/>
    <w:rsid w:val="0043748E"/>
    <w:rsid w:val="00440D44"/>
    <w:rsid w:val="00442775"/>
    <w:rsid w:val="00443FA3"/>
    <w:rsid w:val="00444325"/>
    <w:rsid w:val="00446910"/>
    <w:rsid w:val="00446A7E"/>
    <w:rsid w:val="0044746E"/>
    <w:rsid w:val="004520E8"/>
    <w:rsid w:val="0045233F"/>
    <w:rsid w:val="004571DE"/>
    <w:rsid w:val="004575E6"/>
    <w:rsid w:val="00457A64"/>
    <w:rsid w:val="00460964"/>
    <w:rsid w:val="004609D5"/>
    <w:rsid w:val="0046146E"/>
    <w:rsid w:val="00461F58"/>
    <w:rsid w:val="00464909"/>
    <w:rsid w:val="004661CB"/>
    <w:rsid w:val="004712C3"/>
    <w:rsid w:val="0047137A"/>
    <w:rsid w:val="00473A10"/>
    <w:rsid w:val="00473F60"/>
    <w:rsid w:val="00475597"/>
    <w:rsid w:val="004759F5"/>
    <w:rsid w:val="00476BBB"/>
    <w:rsid w:val="004812E8"/>
    <w:rsid w:val="00483F23"/>
    <w:rsid w:val="004840B2"/>
    <w:rsid w:val="004904F6"/>
    <w:rsid w:val="00491B6E"/>
    <w:rsid w:val="00492CA5"/>
    <w:rsid w:val="00494615"/>
    <w:rsid w:val="004946C2"/>
    <w:rsid w:val="0049662A"/>
    <w:rsid w:val="004970C8"/>
    <w:rsid w:val="004977CC"/>
    <w:rsid w:val="00497997"/>
    <w:rsid w:val="00497AB7"/>
    <w:rsid w:val="00497B71"/>
    <w:rsid w:val="004A1050"/>
    <w:rsid w:val="004A135D"/>
    <w:rsid w:val="004A1BFD"/>
    <w:rsid w:val="004A24FD"/>
    <w:rsid w:val="004A25ED"/>
    <w:rsid w:val="004A3DAA"/>
    <w:rsid w:val="004A4749"/>
    <w:rsid w:val="004A6C94"/>
    <w:rsid w:val="004B1D8C"/>
    <w:rsid w:val="004B2526"/>
    <w:rsid w:val="004B3158"/>
    <w:rsid w:val="004B61AA"/>
    <w:rsid w:val="004B7EB8"/>
    <w:rsid w:val="004C1AD1"/>
    <w:rsid w:val="004C535D"/>
    <w:rsid w:val="004C723D"/>
    <w:rsid w:val="004C788B"/>
    <w:rsid w:val="004D325F"/>
    <w:rsid w:val="004D3A13"/>
    <w:rsid w:val="004D40D9"/>
    <w:rsid w:val="004D4AB8"/>
    <w:rsid w:val="004E27B9"/>
    <w:rsid w:val="004E417F"/>
    <w:rsid w:val="004F0892"/>
    <w:rsid w:val="004F4E05"/>
    <w:rsid w:val="004F52DA"/>
    <w:rsid w:val="004F58B1"/>
    <w:rsid w:val="004F5DC0"/>
    <w:rsid w:val="004F66B0"/>
    <w:rsid w:val="004F6947"/>
    <w:rsid w:val="0050228D"/>
    <w:rsid w:val="00502884"/>
    <w:rsid w:val="00502C2E"/>
    <w:rsid w:val="00503A71"/>
    <w:rsid w:val="0050653A"/>
    <w:rsid w:val="005071AD"/>
    <w:rsid w:val="00507F7A"/>
    <w:rsid w:val="00510B65"/>
    <w:rsid w:val="005122FB"/>
    <w:rsid w:val="00512501"/>
    <w:rsid w:val="00512C23"/>
    <w:rsid w:val="00514EA1"/>
    <w:rsid w:val="00522058"/>
    <w:rsid w:val="00522510"/>
    <w:rsid w:val="00524907"/>
    <w:rsid w:val="005266FD"/>
    <w:rsid w:val="00530B25"/>
    <w:rsid w:val="0053119A"/>
    <w:rsid w:val="00532BEF"/>
    <w:rsid w:val="005339BF"/>
    <w:rsid w:val="00534368"/>
    <w:rsid w:val="00536058"/>
    <w:rsid w:val="005367CE"/>
    <w:rsid w:val="00542B68"/>
    <w:rsid w:val="00543210"/>
    <w:rsid w:val="005502BE"/>
    <w:rsid w:val="0055088E"/>
    <w:rsid w:val="00557381"/>
    <w:rsid w:val="00557656"/>
    <w:rsid w:val="005617CE"/>
    <w:rsid w:val="005628A0"/>
    <w:rsid w:val="00564158"/>
    <w:rsid w:val="0056478A"/>
    <w:rsid w:val="00571324"/>
    <w:rsid w:val="00571636"/>
    <w:rsid w:val="005718B3"/>
    <w:rsid w:val="005728DE"/>
    <w:rsid w:val="00573FD3"/>
    <w:rsid w:val="00574CFD"/>
    <w:rsid w:val="00576970"/>
    <w:rsid w:val="00576AB4"/>
    <w:rsid w:val="00577DFB"/>
    <w:rsid w:val="0058069E"/>
    <w:rsid w:val="00581565"/>
    <w:rsid w:val="00581C60"/>
    <w:rsid w:val="00591915"/>
    <w:rsid w:val="00592E1B"/>
    <w:rsid w:val="00594261"/>
    <w:rsid w:val="00594A49"/>
    <w:rsid w:val="00595C41"/>
    <w:rsid w:val="005A0CDB"/>
    <w:rsid w:val="005A1CE7"/>
    <w:rsid w:val="005A3F19"/>
    <w:rsid w:val="005B053B"/>
    <w:rsid w:val="005B1697"/>
    <w:rsid w:val="005B196F"/>
    <w:rsid w:val="005B1CCD"/>
    <w:rsid w:val="005B2D06"/>
    <w:rsid w:val="005B419B"/>
    <w:rsid w:val="005C0F0B"/>
    <w:rsid w:val="005C1296"/>
    <w:rsid w:val="005C23DA"/>
    <w:rsid w:val="005C42AA"/>
    <w:rsid w:val="005D18D9"/>
    <w:rsid w:val="005D1B2D"/>
    <w:rsid w:val="005D6BC1"/>
    <w:rsid w:val="005D7713"/>
    <w:rsid w:val="005E009A"/>
    <w:rsid w:val="005E1F55"/>
    <w:rsid w:val="005E4137"/>
    <w:rsid w:val="005E5B47"/>
    <w:rsid w:val="005E635E"/>
    <w:rsid w:val="005E6E50"/>
    <w:rsid w:val="005E6F7A"/>
    <w:rsid w:val="005F0AAF"/>
    <w:rsid w:val="005F0DF3"/>
    <w:rsid w:val="00602390"/>
    <w:rsid w:val="006023BC"/>
    <w:rsid w:val="006024B5"/>
    <w:rsid w:val="006041F6"/>
    <w:rsid w:val="00604991"/>
    <w:rsid w:val="00606858"/>
    <w:rsid w:val="00607A6F"/>
    <w:rsid w:val="006129BD"/>
    <w:rsid w:val="00613A75"/>
    <w:rsid w:val="00616D7E"/>
    <w:rsid w:val="006171A8"/>
    <w:rsid w:val="00622049"/>
    <w:rsid w:val="00622166"/>
    <w:rsid w:val="0062421E"/>
    <w:rsid w:val="0062464B"/>
    <w:rsid w:val="00626647"/>
    <w:rsid w:val="006266DE"/>
    <w:rsid w:val="00626711"/>
    <w:rsid w:val="00626743"/>
    <w:rsid w:val="006275F2"/>
    <w:rsid w:val="00627B40"/>
    <w:rsid w:val="00631122"/>
    <w:rsid w:val="006315D0"/>
    <w:rsid w:val="00631CA2"/>
    <w:rsid w:val="00632A5E"/>
    <w:rsid w:val="0063470E"/>
    <w:rsid w:val="00635B53"/>
    <w:rsid w:val="006418EA"/>
    <w:rsid w:val="00645BA2"/>
    <w:rsid w:val="00651AEB"/>
    <w:rsid w:val="00653B32"/>
    <w:rsid w:val="00653BE3"/>
    <w:rsid w:val="006559DC"/>
    <w:rsid w:val="006573D7"/>
    <w:rsid w:val="006577B2"/>
    <w:rsid w:val="006604A4"/>
    <w:rsid w:val="00660847"/>
    <w:rsid w:val="00660E6B"/>
    <w:rsid w:val="00664839"/>
    <w:rsid w:val="0066588D"/>
    <w:rsid w:val="00666017"/>
    <w:rsid w:val="00670C51"/>
    <w:rsid w:val="00670D5B"/>
    <w:rsid w:val="00671684"/>
    <w:rsid w:val="00673E84"/>
    <w:rsid w:val="006760DB"/>
    <w:rsid w:val="00677593"/>
    <w:rsid w:val="00677FF2"/>
    <w:rsid w:val="006831D0"/>
    <w:rsid w:val="006846F6"/>
    <w:rsid w:val="0068570F"/>
    <w:rsid w:val="0068599A"/>
    <w:rsid w:val="00686B48"/>
    <w:rsid w:val="00691BA2"/>
    <w:rsid w:val="00691CC9"/>
    <w:rsid w:val="0069287E"/>
    <w:rsid w:val="006940F8"/>
    <w:rsid w:val="006A21A0"/>
    <w:rsid w:val="006A591B"/>
    <w:rsid w:val="006A7CCD"/>
    <w:rsid w:val="006B22B8"/>
    <w:rsid w:val="006B6D17"/>
    <w:rsid w:val="006B6DB7"/>
    <w:rsid w:val="006B76F6"/>
    <w:rsid w:val="006B7787"/>
    <w:rsid w:val="006C104D"/>
    <w:rsid w:val="006C1442"/>
    <w:rsid w:val="006C45E6"/>
    <w:rsid w:val="006C68CE"/>
    <w:rsid w:val="006D2B32"/>
    <w:rsid w:val="006D3D78"/>
    <w:rsid w:val="006E446D"/>
    <w:rsid w:val="006E4DBA"/>
    <w:rsid w:val="006E4EF7"/>
    <w:rsid w:val="006E54B2"/>
    <w:rsid w:val="006F29A3"/>
    <w:rsid w:val="006F57F6"/>
    <w:rsid w:val="006F6C94"/>
    <w:rsid w:val="006F7E20"/>
    <w:rsid w:val="00700831"/>
    <w:rsid w:val="00700ED8"/>
    <w:rsid w:val="007011CA"/>
    <w:rsid w:val="00702244"/>
    <w:rsid w:val="007032BD"/>
    <w:rsid w:val="00703738"/>
    <w:rsid w:val="007055BA"/>
    <w:rsid w:val="00705797"/>
    <w:rsid w:val="007063BB"/>
    <w:rsid w:val="00706FE5"/>
    <w:rsid w:val="00710B2B"/>
    <w:rsid w:val="0071244F"/>
    <w:rsid w:val="00712F88"/>
    <w:rsid w:val="00720F97"/>
    <w:rsid w:val="007225E6"/>
    <w:rsid w:val="0072321F"/>
    <w:rsid w:val="0073253B"/>
    <w:rsid w:val="00732D15"/>
    <w:rsid w:val="00732DED"/>
    <w:rsid w:val="00737330"/>
    <w:rsid w:val="00737579"/>
    <w:rsid w:val="007435D6"/>
    <w:rsid w:val="00744148"/>
    <w:rsid w:val="00744E28"/>
    <w:rsid w:val="00746081"/>
    <w:rsid w:val="00746F77"/>
    <w:rsid w:val="00750064"/>
    <w:rsid w:val="00752657"/>
    <w:rsid w:val="00753618"/>
    <w:rsid w:val="00753B2E"/>
    <w:rsid w:val="00753D84"/>
    <w:rsid w:val="007548CD"/>
    <w:rsid w:val="00755166"/>
    <w:rsid w:val="00765764"/>
    <w:rsid w:val="00765C10"/>
    <w:rsid w:val="00765FBF"/>
    <w:rsid w:val="00767445"/>
    <w:rsid w:val="00771569"/>
    <w:rsid w:val="00771FFA"/>
    <w:rsid w:val="00772167"/>
    <w:rsid w:val="00781D8C"/>
    <w:rsid w:val="007822DF"/>
    <w:rsid w:val="007830BA"/>
    <w:rsid w:val="00784006"/>
    <w:rsid w:val="0079007B"/>
    <w:rsid w:val="0079091C"/>
    <w:rsid w:val="00793A76"/>
    <w:rsid w:val="007964BD"/>
    <w:rsid w:val="00796553"/>
    <w:rsid w:val="00796BBE"/>
    <w:rsid w:val="00797695"/>
    <w:rsid w:val="007A14CB"/>
    <w:rsid w:val="007A160B"/>
    <w:rsid w:val="007A42D6"/>
    <w:rsid w:val="007A5457"/>
    <w:rsid w:val="007A6A5F"/>
    <w:rsid w:val="007A700F"/>
    <w:rsid w:val="007B0A6E"/>
    <w:rsid w:val="007B2485"/>
    <w:rsid w:val="007B2FA6"/>
    <w:rsid w:val="007B43AA"/>
    <w:rsid w:val="007B708E"/>
    <w:rsid w:val="007C122B"/>
    <w:rsid w:val="007C3F28"/>
    <w:rsid w:val="007C6E4F"/>
    <w:rsid w:val="007D3DCD"/>
    <w:rsid w:val="007D47A5"/>
    <w:rsid w:val="007D508A"/>
    <w:rsid w:val="007D53B8"/>
    <w:rsid w:val="007D5860"/>
    <w:rsid w:val="007E01C5"/>
    <w:rsid w:val="007E0E63"/>
    <w:rsid w:val="007E349A"/>
    <w:rsid w:val="007E4DFF"/>
    <w:rsid w:val="007F09C2"/>
    <w:rsid w:val="007F1B28"/>
    <w:rsid w:val="007F22F3"/>
    <w:rsid w:val="007F3E13"/>
    <w:rsid w:val="007F44DC"/>
    <w:rsid w:val="007F4FA6"/>
    <w:rsid w:val="007F5655"/>
    <w:rsid w:val="00801382"/>
    <w:rsid w:val="008052CD"/>
    <w:rsid w:val="00806B3D"/>
    <w:rsid w:val="00814E34"/>
    <w:rsid w:val="00815B7B"/>
    <w:rsid w:val="0081613B"/>
    <w:rsid w:val="00817415"/>
    <w:rsid w:val="0082064A"/>
    <w:rsid w:val="00820BFF"/>
    <w:rsid w:val="00826B35"/>
    <w:rsid w:val="008273C9"/>
    <w:rsid w:val="00832E07"/>
    <w:rsid w:val="008331B4"/>
    <w:rsid w:val="00833602"/>
    <w:rsid w:val="00834E59"/>
    <w:rsid w:val="00842FE9"/>
    <w:rsid w:val="008436DC"/>
    <w:rsid w:val="00843FB1"/>
    <w:rsid w:val="00846862"/>
    <w:rsid w:val="00846E79"/>
    <w:rsid w:val="00847B94"/>
    <w:rsid w:val="00847F4F"/>
    <w:rsid w:val="0085005F"/>
    <w:rsid w:val="0085045D"/>
    <w:rsid w:val="00851BAC"/>
    <w:rsid w:val="00853606"/>
    <w:rsid w:val="00853FBF"/>
    <w:rsid w:val="00854C17"/>
    <w:rsid w:val="00855BC0"/>
    <w:rsid w:val="00857F13"/>
    <w:rsid w:val="008637B8"/>
    <w:rsid w:val="00864F1C"/>
    <w:rsid w:val="00865F6F"/>
    <w:rsid w:val="0086619E"/>
    <w:rsid w:val="00867E06"/>
    <w:rsid w:val="0087487D"/>
    <w:rsid w:val="008750B6"/>
    <w:rsid w:val="00876972"/>
    <w:rsid w:val="00877EC5"/>
    <w:rsid w:val="0088325B"/>
    <w:rsid w:val="008905AA"/>
    <w:rsid w:val="00896A07"/>
    <w:rsid w:val="008A0555"/>
    <w:rsid w:val="008A0C4C"/>
    <w:rsid w:val="008A16C9"/>
    <w:rsid w:val="008A1C5C"/>
    <w:rsid w:val="008A5F94"/>
    <w:rsid w:val="008A5FE8"/>
    <w:rsid w:val="008A7DC1"/>
    <w:rsid w:val="008B00AD"/>
    <w:rsid w:val="008B04B3"/>
    <w:rsid w:val="008B1BA3"/>
    <w:rsid w:val="008B74F6"/>
    <w:rsid w:val="008C00CF"/>
    <w:rsid w:val="008C4945"/>
    <w:rsid w:val="008C62F9"/>
    <w:rsid w:val="008C64A7"/>
    <w:rsid w:val="008D2159"/>
    <w:rsid w:val="008D3B27"/>
    <w:rsid w:val="008D4EAA"/>
    <w:rsid w:val="008D5B89"/>
    <w:rsid w:val="008D6901"/>
    <w:rsid w:val="008E1E02"/>
    <w:rsid w:val="008E29C1"/>
    <w:rsid w:val="008E3833"/>
    <w:rsid w:val="008E6397"/>
    <w:rsid w:val="008E74C8"/>
    <w:rsid w:val="008E7536"/>
    <w:rsid w:val="008F3B63"/>
    <w:rsid w:val="008F656E"/>
    <w:rsid w:val="008F65A4"/>
    <w:rsid w:val="008F6E01"/>
    <w:rsid w:val="00902C5C"/>
    <w:rsid w:val="0090331B"/>
    <w:rsid w:val="00905F44"/>
    <w:rsid w:val="0090617B"/>
    <w:rsid w:val="00906888"/>
    <w:rsid w:val="00911168"/>
    <w:rsid w:val="0091276D"/>
    <w:rsid w:val="009133B5"/>
    <w:rsid w:val="00915FC8"/>
    <w:rsid w:val="009175DB"/>
    <w:rsid w:val="009207A2"/>
    <w:rsid w:val="00923215"/>
    <w:rsid w:val="0092431A"/>
    <w:rsid w:val="00924C22"/>
    <w:rsid w:val="00925E52"/>
    <w:rsid w:val="00926C10"/>
    <w:rsid w:val="00931485"/>
    <w:rsid w:val="00932C62"/>
    <w:rsid w:val="0093319D"/>
    <w:rsid w:val="00933691"/>
    <w:rsid w:val="00933EF4"/>
    <w:rsid w:val="00935358"/>
    <w:rsid w:val="00940317"/>
    <w:rsid w:val="00944580"/>
    <w:rsid w:val="00947415"/>
    <w:rsid w:val="009528CF"/>
    <w:rsid w:val="00953A3C"/>
    <w:rsid w:val="00956D67"/>
    <w:rsid w:val="00957DBF"/>
    <w:rsid w:val="00962750"/>
    <w:rsid w:val="009643D2"/>
    <w:rsid w:val="00970AD4"/>
    <w:rsid w:val="0097125E"/>
    <w:rsid w:val="00971755"/>
    <w:rsid w:val="00971FDE"/>
    <w:rsid w:val="00972013"/>
    <w:rsid w:val="00973067"/>
    <w:rsid w:val="00973D3E"/>
    <w:rsid w:val="009770F0"/>
    <w:rsid w:val="00977EF8"/>
    <w:rsid w:val="009812F9"/>
    <w:rsid w:val="00981A1C"/>
    <w:rsid w:val="00985C2F"/>
    <w:rsid w:val="00994011"/>
    <w:rsid w:val="009955FA"/>
    <w:rsid w:val="009A0A58"/>
    <w:rsid w:val="009A283D"/>
    <w:rsid w:val="009A2E5A"/>
    <w:rsid w:val="009A4B67"/>
    <w:rsid w:val="009A58A0"/>
    <w:rsid w:val="009A5FDE"/>
    <w:rsid w:val="009A7A3E"/>
    <w:rsid w:val="009B0240"/>
    <w:rsid w:val="009B0D14"/>
    <w:rsid w:val="009B1782"/>
    <w:rsid w:val="009B1D4D"/>
    <w:rsid w:val="009B2F00"/>
    <w:rsid w:val="009B3AA5"/>
    <w:rsid w:val="009B3DC5"/>
    <w:rsid w:val="009B4592"/>
    <w:rsid w:val="009B4886"/>
    <w:rsid w:val="009B6A2E"/>
    <w:rsid w:val="009B6E75"/>
    <w:rsid w:val="009C0D79"/>
    <w:rsid w:val="009C5F6A"/>
    <w:rsid w:val="009C79C9"/>
    <w:rsid w:val="009D41DA"/>
    <w:rsid w:val="009D7C98"/>
    <w:rsid w:val="009E1101"/>
    <w:rsid w:val="009E1C1E"/>
    <w:rsid w:val="009E1CB9"/>
    <w:rsid w:val="009E29D7"/>
    <w:rsid w:val="009E4059"/>
    <w:rsid w:val="009E5512"/>
    <w:rsid w:val="009E70C2"/>
    <w:rsid w:val="009F07D9"/>
    <w:rsid w:val="009F3471"/>
    <w:rsid w:val="009F52AE"/>
    <w:rsid w:val="009F536B"/>
    <w:rsid w:val="00A0081D"/>
    <w:rsid w:val="00A00DEC"/>
    <w:rsid w:val="00A0193B"/>
    <w:rsid w:val="00A04F5A"/>
    <w:rsid w:val="00A0556B"/>
    <w:rsid w:val="00A05954"/>
    <w:rsid w:val="00A108FA"/>
    <w:rsid w:val="00A11F90"/>
    <w:rsid w:val="00A1233D"/>
    <w:rsid w:val="00A170BB"/>
    <w:rsid w:val="00A21D47"/>
    <w:rsid w:val="00A220C0"/>
    <w:rsid w:val="00A27018"/>
    <w:rsid w:val="00A27ACC"/>
    <w:rsid w:val="00A300C8"/>
    <w:rsid w:val="00A31863"/>
    <w:rsid w:val="00A33E45"/>
    <w:rsid w:val="00A36111"/>
    <w:rsid w:val="00A41D45"/>
    <w:rsid w:val="00A431A4"/>
    <w:rsid w:val="00A44151"/>
    <w:rsid w:val="00A45F69"/>
    <w:rsid w:val="00A47A0F"/>
    <w:rsid w:val="00A50519"/>
    <w:rsid w:val="00A527F1"/>
    <w:rsid w:val="00A53DDB"/>
    <w:rsid w:val="00A56B34"/>
    <w:rsid w:val="00A5709A"/>
    <w:rsid w:val="00A57D6E"/>
    <w:rsid w:val="00A62412"/>
    <w:rsid w:val="00A62640"/>
    <w:rsid w:val="00A66F4C"/>
    <w:rsid w:val="00A70428"/>
    <w:rsid w:val="00A7049F"/>
    <w:rsid w:val="00A71ECB"/>
    <w:rsid w:val="00A72DF4"/>
    <w:rsid w:val="00A7404E"/>
    <w:rsid w:val="00A777B7"/>
    <w:rsid w:val="00A81FD3"/>
    <w:rsid w:val="00A82C7C"/>
    <w:rsid w:val="00A8311C"/>
    <w:rsid w:val="00A83A9C"/>
    <w:rsid w:val="00A913EE"/>
    <w:rsid w:val="00A917F2"/>
    <w:rsid w:val="00A951F2"/>
    <w:rsid w:val="00A97146"/>
    <w:rsid w:val="00A97BCB"/>
    <w:rsid w:val="00AA07A3"/>
    <w:rsid w:val="00AA083D"/>
    <w:rsid w:val="00AA2EB1"/>
    <w:rsid w:val="00AA632A"/>
    <w:rsid w:val="00AA65F8"/>
    <w:rsid w:val="00AA77A4"/>
    <w:rsid w:val="00AB12E9"/>
    <w:rsid w:val="00AB4814"/>
    <w:rsid w:val="00AC1DA9"/>
    <w:rsid w:val="00AC23B9"/>
    <w:rsid w:val="00AC453B"/>
    <w:rsid w:val="00AD10CC"/>
    <w:rsid w:val="00AD305E"/>
    <w:rsid w:val="00AD54D4"/>
    <w:rsid w:val="00AD6B85"/>
    <w:rsid w:val="00AE0241"/>
    <w:rsid w:val="00AE0B9B"/>
    <w:rsid w:val="00AE2160"/>
    <w:rsid w:val="00AE7BC1"/>
    <w:rsid w:val="00AF11AB"/>
    <w:rsid w:val="00AF3B66"/>
    <w:rsid w:val="00AF3CCA"/>
    <w:rsid w:val="00AF40B3"/>
    <w:rsid w:val="00AF474D"/>
    <w:rsid w:val="00AF5F38"/>
    <w:rsid w:val="00B05003"/>
    <w:rsid w:val="00B075C3"/>
    <w:rsid w:val="00B129AC"/>
    <w:rsid w:val="00B156C3"/>
    <w:rsid w:val="00B17580"/>
    <w:rsid w:val="00B22981"/>
    <w:rsid w:val="00B2514E"/>
    <w:rsid w:val="00B2701E"/>
    <w:rsid w:val="00B34A3A"/>
    <w:rsid w:val="00B3563E"/>
    <w:rsid w:val="00B35866"/>
    <w:rsid w:val="00B37FBA"/>
    <w:rsid w:val="00B43C18"/>
    <w:rsid w:val="00B440F1"/>
    <w:rsid w:val="00B46FF6"/>
    <w:rsid w:val="00B51F37"/>
    <w:rsid w:val="00B54A1C"/>
    <w:rsid w:val="00B56251"/>
    <w:rsid w:val="00B5668F"/>
    <w:rsid w:val="00B60347"/>
    <w:rsid w:val="00B61261"/>
    <w:rsid w:val="00B6276F"/>
    <w:rsid w:val="00B66072"/>
    <w:rsid w:val="00B67D1F"/>
    <w:rsid w:val="00B73969"/>
    <w:rsid w:val="00B74980"/>
    <w:rsid w:val="00B75B53"/>
    <w:rsid w:val="00B76EF6"/>
    <w:rsid w:val="00B807C6"/>
    <w:rsid w:val="00B851B9"/>
    <w:rsid w:val="00B85B4E"/>
    <w:rsid w:val="00B85DD1"/>
    <w:rsid w:val="00B86EA2"/>
    <w:rsid w:val="00B87EF1"/>
    <w:rsid w:val="00B91030"/>
    <w:rsid w:val="00B914EA"/>
    <w:rsid w:val="00B922D0"/>
    <w:rsid w:val="00B958DE"/>
    <w:rsid w:val="00B95ED4"/>
    <w:rsid w:val="00B9632B"/>
    <w:rsid w:val="00B96ADE"/>
    <w:rsid w:val="00BA4072"/>
    <w:rsid w:val="00BA6271"/>
    <w:rsid w:val="00BB065E"/>
    <w:rsid w:val="00BB4C9F"/>
    <w:rsid w:val="00BB5573"/>
    <w:rsid w:val="00BB613E"/>
    <w:rsid w:val="00BC1D70"/>
    <w:rsid w:val="00BC28A4"/>
    <w:rsid w:val="00BC2AE4"/>
    <w:rsid w:val="00BC2FDA"/>
    <w:rsid w:val="00BC3427"/>
    <w:rsid w:val="00BC4E0B"/>
    <w:rsid w:val="00BC5B41"/>
    <w:rsid w:val="00BC68A7"/>
    <w:rsid w:val="00BC691F"/>
    <w:rsid w:val="00BC6B8F"/>
    <w:rsid w:val="00BC6F5F"/>
    <w:rsid w:val="00BD0949"/>
    <w:rsid w:val="00BD2895"/>
    <w:rsid w:val="00BD3C5E"/>
    <w:rsid w:val="00BD5A60"/>
    <w:rsid w:val="00BD6DD4"/>
    <w:rsid w:val="00BD799A"/>
    <w:rsid w:val="00BE0CE7"/>
    <w:rsid w:val="00BE1581"/>
    <w:rsid w:val="00BE53A8"/>
    <w:rsid w:val="00BF2704"/>
    <w:rsid w:val="00BF35A7"/>
    <w:rsid w:val="00BF69EF"/>
    <w:rsid w:val="00C0036D"/>
    <w:rsid w:val="00C034DC"/>
    <w:rsid w:val="00C05576"/>
    <w:rsid w:val="00C06794"/>
    <w:rsid w:val="00C11C2C"/>
    <w:rsid w:val="00C1311C"/>
    <w:rsid w:val="00C145C1"/>
    <w:rsid w:val="00C14B79"/>
    <w:rsid w:val="00C1790D"/>
    <w:rsid w:val="00C2165C"/>
    <w:rsid w:val="00C21F67"/>
    <w:rsid w:val="00C32793"/>
    <w:rsid w:val="00C33F3E"/>
    <w:rsid w:val="00C35EA6"/>
    <w:rsid w:val="00C425C6"/>
    <w:rsid w:val="00C43B65"/>
    <w:rsid w:val="00C441EF"/>
    <w:rsid w:val="00C45AD4"/>
    <w:rsid w:val="00C478EF"/>
    <w:rsid w:val="00C511CE"/>
    <w:rsid w:val="00C52AC1"/>
    <w:rsid w:val="00C547DC"/>
    <w:rsid w:val="00C551BF"/>
    <w:rsid w:val="00C57F41"/>
    <w:rsid w:val="00C60293"/>
    <w:rsid w:val="00C603EE"/>
    <w:rsid w:val="00C619B7"/>
    <w:rsid w:val="00C62B30"/>
    <w:rsid w:val="00C6354B"/>
    <w:rsid w:val="00C637E0"/>
    <w:rsid w:val="00C647A6"/>
    <w:rsid w:val="00C65271"/>
    <w:rsid w:val="00C6677F"/>
    <w:rsid w:val="00C667DA"/>
    <w:rsid w:val="00C67AFF"/>
    <w:rsid w:val="00C70A7D"/>
    <w:rsid w:val="00C711CC"/>
    <w:rsid w:val="00C71F2A"/>
    <w:rsid w:val="00C72FD7"/>
    <w:rsid w:val="00C748E5"/>
    <w:rsid w:val="00C749CA"/>
    <w:rsid w:val="00C81898"/>
    <w:rsid w:val="00C827B7"/>
    <w:rsid w:val="00C83041"/>
    <w:rsid w:val="00C83FDD"/>
    <w:rsid w:val="00C854D0"/>
    <w:rsid w:val="00C856AB"/>
    <w:rsid w:val="00C86B0E"/>
    <w:rsid w:val="00C875FB"/>
    <w:rsid w:val="00C87A02"/>
    <w:rsid w:val="00C9015E"/>
    <w:rsid w:val="00C90BF8"/>
    <w:rsid w:val="00C926FC"/>
    <w:rsid w:val="00C939B3"/>
    <w:rsid w:val="00C93D8D"/>
    <w:rsid w:val="00C949F3"/>
    <w:rsid w:val="00CA162F"/>
    <w:rsid w:val="00CA2ED5"/>
    <w:rsid w:val="00CA2F48"/>
    <w:rsid w:val="00CA45F4"/>
    <w:rsid w:val="00CA5EE2"/>
    <w:rsid w:val="00CA6F0F"/>
    <w:rsid w:val="00CA78B8"/>
    <w:rsid w:val="00CB6F1C"/>
    <w:rsid w:val="00CC1557"/>
    <w:rsid w:val="00CD7019"/>
    <w:rsid w:val="00CE0254"/>
    <w:rsid w:val="00CE5E11"/>
    <w:rsid w:val="00CE7D7C"/>
    <w:rsid w:val="00CF13D9"/>
    <w:rsid w:val="00CF6561"/>
    <w:rsid w:val="00D02628"/>
    <w:rsid w:val="00D029C3"/>
    <w:rsid w:val="00D02E79"/>
    <w:rsid w:val="00D04105"/>
    <w:rsid w:val="00D055AB"/>
    <w:rsid w:val="00D07187"/>
    <w:rsid w:val="00D101A6"/>
    <w:rsid w:val="00D11791"/>
    <w:rsid w:val="00D1320D"/>
    <w:rsid w:val="00D13718"/>
    <w:rsid w:val="00D2199A"/>
    <w:rsid w:val="00D23EF5"/>
    <w:rsid w:val="00D25A41"/>
    <w:rsid w:val="00D26181"/>
    <w:rsid w:val="00D270E9"/>
    <w:rsid w:val="00D3063C"/>
    <w:rsid w:val="00D32838"/>
    <w:rsid w:val="00D331EC"/>
    <w:rsid w:val="00D33BC5"/>
    <w:rsid w:val="00D33E4C"/>
    <w:rsid w:val="00D4100A"/>
    <w:rsid w:val="00D413FC"/>
    <w:rsid w:val="00D414F3"/>
    <w:rsid w:val="00D41A27"/>
    <w:rsid w:val="00D41F45"/>
    <w:rsid w:val="00D43E74"/>
    <w:rsid w:val="00D44A1E"/>
    <w:rsid w:val="00D45D0A"/>
    <w:rsid w:val="00D4744F"/>
    <w:rsid w:val="00D5289F"/>
    <w:rsid w:val="00D52B5B"/>
    <w:rsid w:val="00D53A03"/>
    <w:rsid w:val="00D54327"/>
    <w:rsid w:val="00D561F1"/>
    <w:rsid w:val="00D564E9"/>
    <w:rsid w:val="00D56813"/>
    <w:rsid w:val="00D622F1"/>
    <w:rsid w:val="00D63791"/>
    <w:rsid w:val="00D649A6"/>
    <w:rsid w:val="00D64CD4"/>
    <w:rsid w:val="00D654AE"/>
    <w:rsid w:val="00D700BC"/>
    <w:rsid w:val="00D70D10"/>
    <w:rsid w:val="00D72161"/>
    <w:rsid w:val="00D727C6"/>
    <w:rsid w:val="00D75921"/>
    <w:rsid w:val="00D76128"/>
    <w:rsid w:val="00D7693D"/>
    <w:rsid w:val="00D8123F"/>
    <w:rsid w:val="00D8483C"/>
    <w:rsid w:val="00D85813"/>
    <w:rsid w:val="00D9014D"/>
    <w:rsid w:val="00D90805"/>
    <w:rsid w:val="00D90DF3"/>
    <w:rsid w:val="00D91DA3"/>
    <w:rsid w:val="00D93CDA"/>
    <w:rsid w:val="00D95DCB"/>
    <w:rsid w:val="00D95E8F"/>
    <w:rsid w:val="00DA48E1"/>
    <w:rsid w:val="00DA522F"/>
    <w:rsid w:val="00DA7E3A"/>
    <w:rsid w:val="00DB2CAE"/>
    <w:rsid w:val="00DC09F6"/>
    <w:rsid w:val="00DC28E9"/>
    <w:rsid w:val="00DC2AAD"/>
    <w:rsid w:val="00DC333B"/>
    <w:rsid w:val="00DC5C58"/>
    <w:rsid w:val="00DC744C"/>
    <w:rsid w:val="00DC7C69"/>
    <w:rsid w:val="00DD184A"/>
    <w:rsid w:val="00DD3B0D"/>
    <w:rsid w:val="00DD5405"/>
    <w:rsid w:val="00DE0983"/>
    <w:rsid w:val="00DE0A8D"/>
    <w:rsid w:val="00DE157A"/>
    <w:rsid w:val="00DE1D7D"/>
    <w:rsid w:val="00DE4D89"/>
    <w:rsid w:val="00DE5319"/>
    <w:rsid w:val="00DE5581"/>
    <w:rsid w:val="00DE77CB"/>
    <w:rsid w:val="00DF19DD"/>
    <w:rsid w:val="00DF1E9D"/>
    <w:rsid w:val="00DF2DBF"/>
    <w:rsid w:val="00DF34FA"/>
    <w:rsid w:val="00DF378B"/>
    <w:rsid w:val="00DF39D8"/>
    <w:rsid w:val="00DF5532"/>
    <w:rsid w:val="00E00EAF"/>
    <w:rsid w:val="00E01796"/>
    <w:rsid w:val="00E01B28"/>
    <w:rsid w:val="00E050F2"/>
    <w:rsid w:val="00E06799"/>
    <w:rsid w:val="00E07835"/>
    <w:rsid w:val="00E104EF"/>
    <w:rsid w:val="00E10B13"/>
    <w:rsid w:val="00E10EC0"/>
    <w:rsid w:val="00E10EF9"/>
    <w:rsid w:val="00E11F70"/>
    <w:rsid w:val="00E128BD"/>
    <w:rsid w:val="00E14674"/>
    <w:rsid w:val="00E1789E"/>
    <w:rsid w:val="00E202F7"/>
    <w:rsid w:val="00E213B5"/>
    <w:rsid w:val="00E2163F"/>
    <w:rsid w:val="00E21F32"/>
    <w:rsid w:val="00E22B46"/>
    <w:rsid w:val="00E23DE1"/>
    <w:rsid w:val="00E258B8"/>
    <w:rsid w:val="00E2637F"/>
    <w:rsid w:val="00E35095"/>
    <w:rsid w:val="00E36D64"/>
    <w:rsid w:val="00E407C3"/>
    <w:rsid w:val="00E40890"/>
    <w:rsid w:val="00E42E5C"/>
    <w:rsid w:val="00E454B6"/>
    <w:rsid w:val="00E45FF8"/>
    <w:rsid w:val="00E513B4"/>
    <w:rsid w:val="00E51788"/>
    <w:rsid w:val="00E51DFC"/>
    <w:rsid w:val="00E52798"/>
    <w:rsid w:val="00E54850"/>
    <w:rsid w:val="00E57D89"/>
    <w:rsid w:val="00E6015C"/>
    <w:rsid w:val="00E6049B"/>
    <w:rsid w:val="00E63D4C"/>
    <w:rsid w:val="00E70993"/>
    <w:rsid w:val="00E7213E"/>
    <w:rsid w:val="00E72430"/>
    <w:rsid w:val="00E77CA2"/>
    <w:rsid w:val="00E8052A"/>
    <w:rsid w:val="00E81E82"/>
    <w:rsid w:val="00E83369"/>
    <w:rsid w:val="00E86718"/>
    <w:rsid w:val="00E9205C"/>
    <w:rsid w:val="00E92C14"/>
    <w:rsid w:val="00E9480F"/>
    <w:rsid w:val="00E964CA"/>
    <w:rsid w:val="00EA1779"/>
    <w:rsid w:val="00EA4239"/>
    <w:rsid w:val="00EA5B08"/>
    <w:rsid w:val="00EB0FDF"/>
    <w:rsid w:val="00EB1984"/>
    <w:rsid w:val="00EB26E9"/>
    <w:rsid w:val="00EC01BA"/>
    <w:rsid w:val="00EC151B"/>
    <w:rsid w:val="00EC37CB"/>
    <w:rsid w:val="00EC43B2"/>
    <w:rsid w:val="00EC4EF3"/>
    <w:rsid w:val="00EC6171"/>
    <w:rsid w:val="00EC689A"/>
    <w:rsid w:val="00EC691B"/>
    <w:rsid w:val="00EC70EA"/>
    <w:rsid w:val="00ED05C9"/>
    <w:rsid w:val="00ED1A1C"/>
    <w:rsid w:val="00ED3C01"/>
    <w:rsid w:val="00ED4D9A"/>
    <w:rsid w:val="00ED575E"/>
    <w:rsid w:val="00ED6726"/>
    <w:rsid w:val="00ED7A67"/>
    <w:rsid w:val="00EE0AC9"/>
    <w:rsid w:val="00EE3FE1"/>
    <w:rsid w:val="00EE40E1"/>
    <w:rsid w:val="00EE4331"/>
    <w:rsid w:val="00EE45DD"/>
    <w:rsid w:val="00EF1FB2"/>
    <w:rsid w:val="00EF4128"/>
    <w:rsid w:val="00EF427D"/>
    <w:rsid w:val="00F0395C"/>
    <w:rsid w:val="00F03F48"/>
    <w:rsid w:val="00F04202"/>
    <w:rsid w:val="00F04EA4"/>
    <w:rsid w:val="00F054D1"/>
    <w:rsid w:val="00F05939"/>
    <w:rsid w:val="00F079BA"/>
    <w:rsid w:val="00F12B4F"/>
    <w:rsid w:val="00F16E8A"/>
    <w:rsid w:val="00F21E1F"/>
    <w:rsid w:val="00F23BAA"/>
    <w:rsid w:val="00F268E1"/>
    <w:rsid w:val="00F312E8"/>
    <w:rsid w:val="00F374FD"/>
    <w:rsid w:val="00F377C7"/>
    <w:rsid w:val="00F378A1"/>
    <w:rsid w:val="00F402F5"/>
    <w:rsid w:val="00F411EC"/>
    <w:rsid w:val="00F434BE"/>
    <w:rsid w:val="00F44A49"/>
    <w:rsid w:val="00F474D3"/>
    <w:rsid w:val="00F56FBC"/>
    <w:rsid w:val="00F6022E"/>
    <w:rsid w:val="00F616CE"/>
    <w:rsid w:val="00F635B5"/>
    <w:rsid w:val="00F6402E"/>
    <w:rsid w:val="00F706BA"/>
    <w:rsid w:val="00F718FE"/>
    <w:rsid w:val="00F73F25"/>
    <w:rsid w:val="00F74E46"/>
    <w:rsid w:val="00F74EB4"/>
    <w:rsid w:val="00F81738"/>
    <w:rsid w:val="00F818FF"/>
    <w:rsid w:val="00F821C4"/>
    <w:rsid w:val="00F83BAE"/>
    <w:rsid w:val="00F86DA6"/>
    <w:rsid w:val="00F87C5B"/>
    <w:rsid w:val="00F87F22"/>
    <w:rsid w:val="00F93671"/>
    <w:rsid w:val="00F94611"/>
    <w:rsid w:val="00F9598A"/>
    <w:rsid w:val="00F95FA2"/>
    <w:rsid w:val="00F96D20"/>
    <w:rsid w:val="00F973FB"/>
    <w:rsid w:val="00FA205E"/>
    <w:rsid w:val="00FA3C5E"/>
    <w:rsid w:val="00FA6311"/>
    <w:rsid w:val="00FA6F6F"/>
    <w:rsid w:val="00FA7726"/>
    <w:rsid w:val="00FB5DCB"/>
    <w:rsid w:val="00FB609C"/>
    <w:rsid w:val="00FC5B4F"/>
    <w:rsid w:val="00FC5DE7"/>
    <w:rsid w:val="00FD103A"/>
    <w:rsid w:val="00FD2594"/>
    <w:rsid w:val="00FD2707"/>
    <w:rsid w:val="00FD3D60"/>
    <w:rsid w:val="00FD4F47"/>
    <w:rsid w:val="00FE059B"/>
    <w:rsid w:val="00FE0BCB"/>
    <w:rsid w:val="00FE0CC7"/>
    <w:rsid w:val="00FE1B7D"/>
    <w:rsid w:val="00FE330E"/>
    <w:rsid w:val="00FE5166"/>
    <w:rsid w:val="00FE5E38"/>
    <w:rsid w:val="00FE6C80"/>
    <w:rsid w:val="00FF0AEC"/>
    <w:rsid w:val="00FF396F"/>
    <w:rsid w:val="40537765"/>
    <w:rsid w:val="465C1031"/>
    <w:rsid w:val="52788D21"/>
    <w:rsid w:val="5861C920"/>
    <w:rsid w:val="5F1160FD"/>
    <w:rsid w:val="6A8DA311"/>
    <w:rsid w:val="73AE40E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AD6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C2E"/>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052DEA"/>
    <w:pPr>
      <w:spacing w:after="240"/>
      <w:outlineLvl w:val="0"/>
    </w:pPr>
    <w:rPr>
      <w:rFonts w:ascii="Arial Bold" w:hAnsi="Arial Bold"/>
      <w:b/>
      <w:kern w:val="34"/>
      <w:sz w:val="36"/>
    </w:rPr>
  </w:style>
  <w:style w:type="paragraph" w:styleId="Heading2">
    <w:name w:val="heading 2"/>
    <w:basedOn w:val="HeadingBase"/>
    <w:next w:val="Normal"/>
    <w:link w:val="Heading2Char"/>
    <w:qFormat/>
    <w:rsid w:val="00052DEA"/>
    <w:pPr>
      <w:spacing w:before="240" w:after="240"/>
      <w:outlineLvl w:val="1"/>
    </w:pPr>
    <w:rPr>
      <w:rFonts w:ascii="Arial Bold" w:hAnsi="Arial Bold"/>
      <w:b/>
      <w:sz w:val="26"/>
    </w:rPr>
  </w:style>
  <w:style w:type="paragraph" w:styleId="Heading3">
    <w:name w:val="heading 3"/>
    <w:basedOn w:val="HeadingBase"/>
    <w:next w:val="Normal"/>
    <w:link w:val="Heading3Char"/>
    <w:qFormat/>
    <w:rsid w:val="00052DEA"/>
    <w:pPr>
      <w:spacing w:before="120" w:after="120"/>
      <w:outlineLvl w:val="2"/>
    </w:pPr>
    <w:rPr>
      <w:rFonts w:ascii="Arial Bold" w:hAnsi="Arial Bold"/>
      <w:b/>
      <w:sz w:val="22"/>
    </w:rPr>
  </w:style>
  <w:style w:type="paragraph" w:styleId="Heading4">
    <w:name w:val="heading 4"/>
    <w:basedOn w:val="HeadingBase"/>
    <w:next w:val="Normal"/>
    <w:link w:val="Heading4Char"/>
    <w:qFormat/>
    <w:rsid w:val="00052DEA"/>
    <w:pPr>
      <w:spacing w:after="120"/>
      <w:outlineLvl w:val="3"/>
    </w:pPr>
    <w:rPr>
      <w:rFonts w:ascii="Arial Bold" w:hAnsi="Arial Bold"/>
      <w:b/>
      <w:sz w:val="20"/>
    </w:rPr>
  </w:style>
  <w:style w:type="paragraph" w:styleId="Heading5">
    <w:name w:val="heading 5"/>
    <w:basedOn w:val="HeadingBase"/>
    <w:next w:val="Normal"/>
    <w:link w:val="Heading5Char"/>
    <w:qFormat/>
    <w:rsid w:val="00052DEA"/>
    <w:pPr>
      <w:spacing w:after="120"/>
      <w:outlineLvl w:val="4"/>
    </w:pPr>
    <w:rPr>
      <w:bCs/>
      <w:i/>
      <w:iCs/>
      <w:sz w:val="20"/>
      <w:szCs w:val="26"/>
    </w:rPr>
  </w:style>
  <w:style w:type="paragraph" w:styleId="Heading6">
    <w:name w:val="heading 6"/>
    <w:basedOn w:val="HeadingBase"/>
    <w:next w:val="Normal"/>
    <w:link w:val="Heading6Char"/>
    <w:rsid w:val="00052DEA"/>
    <w:pPr>
      <w:spacing w:after="120"/>
      <w:outlineLvl w:val="5"/>
    </w:pPr>
    <w:rPr>
      <w:bCs/>
      <w:sz w:val="20"/>
      <w:szCs w:val="22"/>
    </w:rPr>
  </w:style>
  <w:style w:type="paragraph" w:styleId="Heading7">
    <w:name w:val="heading 7"/>
    <w:basedOn w:val="HeadingBase"/>
    <w:next w:val="Normal"/>
    <w:link w:val="Heading7Char"/>
    <w:rsid w:val="00052DEA"/>
    <w:pPr>
      <w:spacing w:before="120"/>
      <w:outlineLvl w:val="6"/>
    </w:pPr>
    <w:rPr>
      <w:sz w:val="20"/>
      <w:szCs w:val="24"/>
    </w:rPr>
  </w:style>
  <w:style w:type="paragraph" w:styleId="Heading8">
    <w:name w:val="heading 8"/>
    <w:basedOn w:val="HeadingBase"/>
    <w:next w:val="Normal"/>
    <w:link w:val="Heading8Char"/>
    <w:rsid w:val="00052DEA"/>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052DEA"/>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AEB"/>
    <w:pPr>
      <w:ind w:left="720"/>
      <w:contextualSpacing/>
    </w:pPr>
  </w:style>
  <w:style w:type="paragraph" w:styleId="BalloonText">
    <w:name w:val="Balloon Text"/>
    <w:basedOn w:val="Normal"/>
    <w:link w:val="BalloonTextChar"/>
    <w:uiPriority w:val="99"/>
    <w:semiHidden/>
    <w:unhideWhenUsed/>
    <w:rsid w:val="00602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3BC"/>
    <w:rPr>
      <w:rFonts w:ascii="Segoe UI" w:hAnsi="Segoe UI" w:cs="Segoe UI"/>
      <w:sz w:val="18"/>
      <w:szCs w:val="18"/>
    </w:rPr>
  </w:style>
  <w:style w:type="character" w:styleId="CommentReference">
    <w:name w:val="annotation reference"/>
    <w:basedOn w:val="DefaultParagraphFont"/>
    <w:semiHidden/>
    <w:rsid w:val="00052DEA"/>
    <w:rPr>
      <w:sz w:val="16"/>
      <w:szCs w:val="16"/>
    </w:rPr>
  </w:style>
  <w:style w:type="paragraph" w:styleId="CommentText">
    <w:name w:val="annotation text"/>
    <w:basedOn w:val="Normal"/>
    <w:link w:val="CommentTextChar"/>
    <w:rsid w:val="00052DEA"/>
  </w:style>
  <w:style w:type="character" w:customStyle="1" w:styleId="CommentTextChar">
    <w:name w:val="Comment Text Char"/>
    <w:basedOn w:val="DefaultParagraphFont"/>
    <w:link w:val="CommentText"/>
    <w:rsid w:val="00052DEA"/>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052DEA"/>
    <w:rPr>
      <w:b/>
      <w:bCs/>
    </w:rPr>
  </w:style>
  <w:style w:type="character" w:customStyle="1" w:styleId="CommentSubjectChar">
    <w:name w:val="Comment Subject Char"/>
    <w:basedOn w:val="CommentTextChar"/>
    <w:link w:val="CommentSubject"/>
    <w:semiHidden/>
    <w:rsid w:val="00052DEA"/>
    <w:rPr>
      <w:rFonts w:ascii="Book Antiqua" w:eastAsia="Times New Roman" w:hAnsi="Book Antiqua" w:cs="Times New Roman"/>
      <w:b/>
      <w:bCs/>
      <w:sz w:val="19"/>
      <w:szCs w:val="20"/>
      <w:lang w:eastAsia="en-AU"/>
    </w:rPr>
  </w:style>
  <w:style w:type="character" w:customStyle="1" w:styleId="Heading4Char">
    <w:name w:val="Heading 4 Char"/>
    <w:basedOn w:val="DefaultParagraphFont"/>
    <w:link w:val="Heading4"/>
    <w:rsid w:val="00052DEA"/>
    <w:rPr>
      <w:rFonts w:ascii="Arial Bold" w:eastAsia="Times New Roman" w:hAnsi="Arial Bold" w:cs="Times New Roman"/>
      <w:b/>
      <w:sz w:val="20"/>
      <w:szCs w:val="20"/>
      <w:lang w:eastAsia="en-AU"/>
    </w:rPr>
  </w:style>
  <w:style w:type="character" w:styleId="Strong">
    <w:name w:val="Strong"/>
    <w:basedOn w:val="DefaultParagraphFont"/>
    <w:uiPriority w:val="22"/>
    <w:qFormat/>
    <w:rsid w:val="00052DEA"/>
    <w:rPr>
      <w:b/>
      <w:bCs/>
      <w:color w:val="auto"/>
    </w:rPr>
  </w:style>
  <w:style w:type="paragraph" w:customStyle="1" w:styleId="Bullet">
    <w:name w:val="Bullet"/>
    <w:aliases w:val="Body,Bullet + line,b,b + line,b1,level 1"/>
    <w:basedOn w:val="Normal"/>
    <w:link w:val="BulletChar"/>
    <w:qFormat/>
    <w:rsid w:val="00052DEA"/>
    <w:pPr>
      <w:numPr>
        <w:numId w:val="2"/>
      </w:numPr>
      <w:spacing w:after="160"/>
      <w:ind w:left="284" w:hanging="284"/>
    </w:pPr>
  </w:style>
  <w:style w:type="paragraph" w:customStyle="1" w:styleId="Dash">
    <w:name w:val="Dash"/>
    <w:basedOn w:val="Normal"/>
    <w:qFormat/>
    <w:rsid w:val="00052DEA"/>
    <w:pPr>
      <w:numPr>
        <w:ilvl w:val="1"/>
        <w:numId w:val="2"/>
      </w:numPr>
      <w:tabs>
        <w:tab w:val="left" w:pos="567"/>
      </w:tabs>
    </w:pPr>
  </w:style>
  <w:style w:type="paragraph" w:customStyle="1" w:styleId="DoubleDot">
    <w:name w:val="Double Dot"/>
    <w:basedOn w:val="Normal"/>
    <w:rsid w:val="00052DEA"/>
    <w:pPr>
      <w:numPr>
        <w:ilvl w:val="2"/>
        <w:numId w:val="2"/>
      </w:numPr>
      <w:tabs>
        <w:tab w:val="clear" w:pos="850"/>
        <w:tab w:val="num" w:pos="360"/>
        <w:tab w:val="left" w:pos="851"/>
      </w:tabs>
    </w:pPr>
  </w:style>
  <w:style w:type="character" w:customStyle="1" w:styleId="BulletChar">
    <w:name w:val="Bullet Char"/>
    <w:aliases w:val="Body Char,Bullet + line Char,b + line Char,b + line Char Char,b Char,b Char Char,b1 Char,level 1 Char,Bullets Char,L Char,List Paragraph Char,List Paragraph1 Char,List Paragraph11 Char,List Paragraph2 Char,Number Char,Recommendation Char"/>
    <w:link w:val="Bullet"/>
    <w:qFormat/>
    <w:locked/>
    <w:rsid w:val="009A58A0"/>
    <w:rPr>
      <w:rFonts w:ascii="Book Antiqua" w:eastAsia="Times New Roman" w:hAnsi="Book Antiqua" w:cs="Times New Roman"/>
      <w:sz w:val="19"/>
      <w:szCs w:val="20"/>
      <w:lang w:eastAsia="en-AU"/>
    </w:rPr>
  </w:style>
  <w:style w:type="character" w:customStyle="1" w:styleId="Heading3Char">
    <w:name w:val="Heading 3 Char"/>
    <w:basedOn w:val="DefaultParagraphFont"/>
    <w:link w:val="Heading3"/>
    <w:rsid w:val="00052DEA"/>
    <w:rPr>
      <w:rFonts w:ascii="Arial Bold" w:eastAsia="Times New Roman" w:hAnsi="Arial Bold" w:cs="Times New Roman"/>
      <w:b/>
      <w:szCs w:val="20"/>
      <w:lang w:eastAsia="en-AU"/>
    </w:rPr>
  </w:style>
  <w:style w:type="paragraph" w:styleId="Revision">
    <w:name w:val="Revision"/>
    <w:hidden/>
    <w:uiPriority w:val="99"/>
    <w:semiHidden/>
    <w:rsid w:val="00DE5581"/>
    <w:pPr>
      <w:spacing w:after="0" w:line="240" w:lineRule="auto"/>
    </w:pPr>
  </w:style>
  <w:style w:type="paragraph" w:styleId="Header">
    <w:name w:val="header"/>
    <w:basedOn w:val="HeaderBase"/>
    <w:link w:val="HeaderChar"/>
    <w:rsid w:val="00052DEA"/>
    <w:pPr>
      <w:tabs>
        <w:tab w:val="center" w:pos="4153"/>
        <w:tab w:val="right" w:pos="8306"/>
      </w:tabs>
    </w:pPr>
  </w:style>
  <w:style w:type="character" w:customStyle="1" w:styleId="HeaderChar">
    <w:name w:val="Header Char"/>
    <w:basedOn w:val="DefaultParagraphFont"/>
    <w:link w:val="Header"/>
    <w:rsid w:val="00052DEA"/>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052DEA"/>
    <w:pPr>
      <w:tabs>
        <w:tab w:val="center" w:pos="4153"/>
        <w:tab w:val="right" w:pos="8306"/>
      </w:tabs>
    </w:pPr>
  </w:style>
  <w:style w:type="character" w:customStyle="1" w:styleId="FooterChar">
    <w:name w:val="Footer Char"/>
    <w:basedOn w:val="DefaultParagraphFont"/>
    <w:link w:val="Footer"/>
    <w:rsid w:val="00052DEA"/>
    <w:rPr>
      <w:rFonts w:ascii="Arial" w:eastAsia="Times New Roman" w:hAnsi="Arial" w:cs="Times New Roman"/>
      <w:color w:val="002A54" w:themeColor="text2"/>
      <w:sz w:val="20"/>
      <w:szCs w:val="20"/>
      <w:lang w:eastAsia="en-AU"/>
    </w:rPr>
  </w:style>
  <w:style w:type="character" w:customStyle="1" w:styleId="Heading2Char">
    <w:name w:val="Heading 2 Char"/>
    <w:basedOn w:val="DefaultParagraphFont"/>
    <w:link w:val="Heading2"/>
    <w:rsid w:val="00052DEA"/>
    <w:rPr>
      <w:rFonts w:ascii="Arial Bold" w:eastAsia="Times New Roman" w:hAnsi="Arial Bold" w:cs="Times New Roman"/>
      <w:b/>
      <w:sz w:val="26"/>
      <w:szCs w:val="20"/>
      <w:lang w:eastAsia="en-AU"/>
    </w:rPr>
  </w:style>
  <w:style w:type="paragraph" w:styleId="FootnoteText">
    <w:name w:val="footnote text"/>
    <w:basedOn w:val="Normal"/>
    <w:link w:val="FootnoteTextChar"/>
    <w:rsid w:val="00052DEA"/>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052DEA"/>
    <w:rPr>
      <w:rFonts w:ascii="Book Antiqua" w:eastAsia="Times New Roman" w:hAnsi="Book Antiqua" w:cs="Times New Roman"/>
      <w:sz w:val="18"/>
      <w:szCs w:val="20"/>
      <w:lang w:eastAsia="en-AU"/>
    </w:rPr>
  </w:style>
  <w:style w:type="character" w:styleId="FootnoteReference">
    <w:name w:val="footnote reference"/>
    <w:basedOn w:val="DefaultParagraphFont"/>
    <w:rsid w:val="00052DEA"/>
    <w:rPr>
      <w:vertAlign w:val="superscript"/>
    </w:rPr>
  </w:style>
  <w:style w:type="character" w:styleId="Hyperlink">
    <w:name w:val="Hyperlink"/>
    <w:basedOn w:val="DefaultParagraphFont"/>
    <w:uiPriority w:val="99"/>
    <w:unhideWhenUsed/>
    <w:rsid w:val="00052DEA"/>
    <w:rPr>
      <w:color w:val="auto"/>
      <w:u w:val="single"/>
    </w:rPr>
  </w:style>
  <w:style w:type="character" w:styleId="UnresolvedMention">
    <w:name w:val="Unresolved Mention"/>
    <w:basedOn w:val="DefaultParagraphFont"/>
    <w:uiPriority w:val="99"/>
    <w:semiHidden/>
    <w:unhideWhenUsed/>
    <w:rsid w:val="000C2811"/>
    <w:rPr>
      <w:color w:val="605E5C"/>
      <w:shd w:val="clear" w:color="auto" w:fill="E1DFDD"/>
    </w:rPr>
  </w:style>
  <w:style w:type="character" w:customStyle="1" w:styleId="Heading1Char">
    <w:name w:val="Heading 1 Char"/>
    <w:basedOn w:val="DefaultParagraphFont"/>
    <w:link w:val="Heading1"/>
    <w:rsid w:val="00052DEA"/>
    <w:rPr>
      <w:rFonts w:ascii="Arial Bold" w:eastAsia="Times New Roman" w:hAnsi="Arial Bold" w:cs="Times New Roman"/>
      <w:b/>
      <w:kern w:val="34"/>
      <w:sz w:val="36"/>
      <w:szCs w:val="20"/>
      <w:lang w:eastAsia="en-AU"/>
    </w:rPr>
  </w:style>
  <w:style w:type="character" w:customStyle="1" w:styleId="Heading5Char">
    <w:name w:val="Heading 5 Char"/>
    <w:basedOn w:val="DefaultParagraphFont"/>
    <w:link w:val="Heading5"/>
    <w:rsid w:val="00052DEA"/>
    <w:rPr>
      <w:rFonts w:ascii="Arial" w:eastAsia="Times New Roman" w:hAnsi="Arial" w:cs="Times New Roman"/>
      <w:bCs/>
      <w:i/>
      <w:iCs/>
      <w:sz w:val="20"/>
      <w:szCs w:val="26"/>
      <w:lang w:eastAsia="en-AU"/>
    </w:rPr>
  </w:style>
  <w:style w:type="character" w:customStyle="1" w:styleId="Heading6Char">
    <w:name w:val="Heading 6 Char"/>
    <w:basedOn w:val="DefaultParagraphFont"/>
    <w:link w:val="Heading6"/>
    <w:rsid w:val="00052DEA"/>
    <w:rPr>
      <w:rFonts w:ascii="Arial" w:eastAsia="Times New Roman" w:hAnsi="Arial" w:cs="Times New Roman"/>
      <w:bCs/>
      <w:sz w:val="20"/>
      <w:lang w:eastAsia="en-AU"/>
    </w:rPr>
  </w:style>
  <w:style w:type="character" w:customStyle="1" w:styleId="Heading7Char">
    <w:name w:val="Heading 7 Char"/>
    <w:basedOn w:val="DefaultParagraphFont"/>
    <w:link w:val="Heading7"/>
    <w:rsid w:val="00052DEA"/>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052DEA"/>
    <w:rPr>
      <w:rFonts w:ascii="Times New Roman" w:eastAsia="Times New Roman" w:hAnsi="Times New Roman" w:cs="Times New Roman"/>
      <w:i/>
      <w:iCs/>
      <w:sz w:val="16"/>
      <w:szCs w:val="24"/>
      <w:lang w:eastAsia="en-AU"/>
    </w:rPr>
  </w:style>
  <w:style w:type="character" w:customStyle="1" w:styleId="Heading9Char">
    <w:name w:val="Heading 9 Char"/>
    <w:basedOn w:val="DefaultParagraphFont"/>
    <w:link w:val="Heading9"/>
    <w:uiPriority w:val="9"/>
    <w:rsid w:val="00052DEA"/>
    <w:rPr>
      <w:rFonts w:ascii="Cambria" w:eastAsia="Times New Roman" w:hAnsi="Cambria" w:cs="Times New Roman"/>
      <w:lang w:eastAsia="en-AU"/>
    </w:rPr>
  </w:style>
  <w:style w:type="paragraph" w:customStyle="1" w:styleId="SecurityClassificationHeader">
    <w:name w:val="Security Classification Header"/>
    <w:link w:val="SecurityClassificationHeaderChar"/>
    <w:rsid w:val="00052DEA"/>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052DEA"/>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052DEA"/>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052DEA"/>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052DEA"/>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052DEA"/>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052DEA"/>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052DEA"/>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052DEA"/>
    <w:pPr>
      <w:jc w:val="center"/>
    </w:pPr>
    <w:rPr>
      <w:rFonts w:ascii="Arial Bold" w:hAnsi="Arial Bold"/>
      <w:b/>
      <w:caps/>
      <w:sz w:val="22"/>
    </w:rPr>
  </w:style>
  <w:style w:type="paragraph" w:customStyle="1" w:styleId="FileProperties">
    <w:name w:val="File Properties"/>
    <w:basedOn w:val="Normal"/>
    <w:rsid w:val="00052DEA"/>
    <w:pPr>
      <w:spacing w:before="0"/>
    </w:pPr>
    <w:rPr>
      <w:i/>
    </w:rPr>
  </w:style>
  <w:style w:type="paragraph" w:customStyle="1" w:styleId="AlphaParagraph">
    <w:name w:val="Alpha Paragraph"/>
    <w:basedOn w:val="Normal"/>
    <w:rsid w:val="00052DEA"/>
    <w:pPr>
      <w:numPr>
        <w:numId w:val="8"/>
      </w:numPr>
      <w:tabs>
        <w:tab w:val="clear" w:pos="567"/>
        <w:tab w:val="num" w:pos="360"/>
      </w:tabs>
      <w:ind w:left="0" w:firstLine="0"/>
    </w:pPr>
  </w:style>
  <w:style w:type="paragraph" w:customStyle="1" w:styleId="HeadingBase">
    <w:name w:val="Heading Base"/>
    <w:rsid w:val="00052DEA"/>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052DEA"/>
    <w:rPr>
      <w:bCs/>
      <w:color w:val="002A54" w:themeColor="text2"/>
      <w:szCs w:val="52"/>
    </w:rPr>
  </w:style>
  <w:style w:type="paragraph" w:customStyle="1" w:styleId="BoxText">
    <w:name w:val="Box Text"/>
    <w:basedOn w:val="Normal"/>
    <w:link w:val="BoxTextChar"/>
    <w:qFormat/>
    <w:rsid w:val="00052DEA"/>
    <w:pPr>
      <w:spacing w:before="120" w:after="120" w:line="240" w:lineRule="auto"/>
    </w:pPr>
  </w:style>
  <w:style w:type="paragraph" w:customStyle="1" w:styleId="BoxBullet">
    <w:name w:val="Box Bullet"/>
    <w:basedOn w:val="BoxText"/>
    <w:rsid w:val="00052DEA"/>
    <w:pPr>
      <w:numPr>
        <w:numId w:val="9"/>
      </w:numPr>
    </w:pPr>
  </w:style>
  <w:style w:type="paragraph" w:customStyle="1" w:styleId="BoxHeading">
    <w:name w:val="Box Heading"/>
    <w:basedOn w:val="HeadingBase"/>
    <w:next w:val="BoxText"/>
    <w:rsid w:val="00052DEA"/>
    <w:pPr>
      <w:spacing w:before="120" w:after="120"/>
    </w:pPr>
    <w:rPr>
      <w:b/>
      <w:sz w:val="20"/>
    </w:rPr>
  </w:style>
  <w:style w:type="paragraph" w:styleId="Caption">
    <w:name w:val="caption"/>
    <w:basedOn w:val="Normal"/>
    <w:next w:val="Normal"/>
    <w:rsid w:val="00052DEA"/>
    <w:rPr>
      <w:b/>
      <w:bCs/>
    </w:rPr>
  </w:style>
  <w:style w:type="paragraph" w:customStyle="1" w:styleId="ChartandTableFootnote">
    <w:name w:val="Chart and Table Footnote"/>
    <w:basedOn w:val="HeadingBase"/>
    <w:next w:val="Normal"/>
    <w:rsid w:val="00052DEA"/>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052DEA"/>
    <w:pPr>
      <w:keepNext w:val="0"/>
      <w:numPr>
        <w:numId w:val="23"/>
      </w:numPr>
      <w:spacing w:before="30"/>
    </w:pPr>
    <w:rPr>
      <w:color w:val="000000"/>
      <w:sz w:val="16"/>
    </w:rPr>
  </w:style>
  <w:style w:type="paragraph" w:customStyle="1" w:styleId="ChartandTableFootnoteSmall">
    <w:name w:val="Chart and Table Footnote Small"/>
    <w:basedOn w:val="HeadingBase"/>
    <w:next w:val="Normal"/>
    <w:rsid w:val="00052DEA"/>
    <w:pPr>
      <w:keepNext w:val="0"/>
      <w:tabs>
        <w:tab w:val="left" w:pos="284"/>
      </w:tabs>
      <w:jc w:val="both"/>
    </w:pPr>
    <w:rPr>
      <w:color w:val="000000"/>
      <w:sz w:val="15"/>
    </w:rPr>
  </w:style>
  <w:style w:type="paragraph" w:customStyle="1" w:styleId="ChartGraphic">
    <w:name w:val="Chart Graphic"/>
    <w:basedOn w:val="HeadingBase"/>
    <w:rsid w:val="00052DEA"/>
    <w:rPr>
      <w:sz w:val="20"/>
    </w:rPr>
  </w:style>
  <w:style w:type="paragraph" w:customStyle="1" w:styleId="TableLine">
    <w:name w:val="Table Line"/>
    <w:basedOn w:val="Normal"/>
    <w:next w:val="Normal"/>
    <w:autoRedefine/>
    <w:rsid w:val="00052DEA"/>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052DEA"/>
    <w:pPr>
      <w:spacing w:after="60"/>
    </w:pPr>
    <w:rPr>
      <w:sz w:val="19"/>
    </w:rPr>
  </w:style>
  <w:style w:type="paragraph" w:customStyle="1" w:styleId="ContentsHeading">
    <w:name w:val="Contents Heading"/>
    <w:basedOn w:val="Heading1"/>
    <w:next w:val="Normal"/>
    <w:rsid w:val="00052DEA"/>
    <w:pPr>
      <w:spacing w:after="720"/>
      <w:outlineLvl w:val="9"/>
    </w:pPr>
  </w:style>
  <w:style w:type="paragraph" w:styleId="DocumentMap">
    <w:name w:val="Document Map"/>
    <w:basedOn w:val="Normal"/>
    <w:link w:val="DocumentMapChar"/>
    <w:semiHidden/>
    <w:rsid w:val="00052DEA"/>
    <w:pPr>
      <w:shd w:val="clear" w:color="auto" w:fill="000080"/>
    </w:pPr>
    <w:rPr>
      <w:rFonts w:ascii="Tahoma" w:hAnsi="Tahoma" w:cs="Tahoma"/>
    </w:rPr>
  </w:style>
  <w:style w:type="character" w:customStyle="1" w:styleId="DocumentMapChar">
    <w:name w:val="Document Map Char"/>
    <w:basedOn w:val="DefaultParagraphFont"/>
    <w:link w:val="DocumentMap"/>
    <w:semiHidden/>
    <w:rsid w:val="00052DEA"/>
    <w:rPr>
      <w:rFonts w:ascii="Tahoma" w:eastAsia="Times New Roman" w:hAnsi="Tahoma" w:cs="Tahoma"/>
      <w:sz w:val="19"/>
      <w:szCs w:val="20"/>
      <w:shd w:val="clear" w:color="auto" w:fill="000080"/>
      <w:lang w:eastAsia="en-AU"/>
    </w:rPr>
  </w:style>
  <w:style w:type="paragraph" w:customStyle="1" w:styleId="FigureHeading">
    <w:name w:val="Figure Heading"/>
    <w:basedOn w:val="HeadingBase"/>
    <w:next w:val="ChartGraphic"/>
    <w:rsid w:val="00052DEA"/>
    <w:pPr>
      <w:spacing w:before="120" w:after="20"/>
    </w:pPr>
    <w:rPr>
      <w:b/>
      <w:sz w:val="20"/>
    </w:rPr>
  </w:style>
  <w:style w:type="paragraph" w:customStyle="1" w:styleId="FooterBase">
    <w:name w:val="Footer Base"/>
    <w:rsid w:val="00052DEA"/>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052DEA"/>
    <w:pPr>
      <w:pBdr>
        <w:top w:val="single" w:sz="4" w:space="10" w:color="002A54" w:themeColor="text2"/>
      </w:pBdr>
      <w:jc w:val="left"/>
    </w:pPr>
    <w:rPr>
      <w:sz w:val="18"/>
    </w:rPr>
  </w:style>
  <w:style w:type="paragraph" w:customStyle="1" w:styleId="FooterOdd">
    <w:name w:val="Footer Odd"/>
    <w:basedOn w:val="Footer"/>
    <w:qFormat/>
    <w:rsid w:val="00052DEA"/>
    <w:pPr>
      <w:pBdr>
        <w:top w:val="single" w:sz="4" w:space="10" w:color="002A54" w:themeColor="text2"/>
      </w:pBdr>
      <w:jc w:val="right"/>
    </w:pPr>
    <w:rPr>
      <w:sz w:val="18"/>
    </w:rPr>
  </w:style>
  <w:style w:type="character" w:customStyle="1" w:styleId="FramedHeader">
    <w:name w:val="Framed Header"/>
    <w:basedOn w:val="DefaultParagraphFont"/>
    <w:rsid w:val="00052DEA"/>
    <w:rPr>
      <w:rFonts w:ascii="Book Antiqua" w:hAnsi="Book Antiqua"/>
      <w:i/>
      <w:dstrike w:val="0"/>
      <w:color w:val="auto"/>
      <w:sz w:val="20"/>
      <w:vertAlign w:val="baseline"/>
    </w:rPr>
  </w:style>
  <w:style w:type="paragraph" w:customStyle="1" w:styleId="HeaderBase">
    <w:name w:val="Header Base"/>
    <w:rsid w:val="00052DEA"/>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052DEA"/>
  </w:style>
  <w:style w:type="paragraph" w:customStyle="1" w:styleId="HeaderOdd">
    <w:name w:val="Header Odd"/>
    <w:basedOn w:val="HeaderBase"/>
    <w:rsid w:val="00052DEA"/>
    <w:pPr>
      <w:jc w:val="right"/>
    </w:pPr>
  </w:style>
  <w:style w:type="paragraph" w:customStyle="1" w:styleId="Heading3noTOC">
    <w:name w:val="Heading 3 no TOC"/>
    <w:basedOn w:val="Heading3"/>
    <w:rsid w:val="00052DEA"/>
    <w:pPr>
      <w:outlineLvl w:val="9"/>
    </w:pPr>
  </w:style>
  <w:style w:type="character" w:customStyle="1" w:styleId="HiddenSequenceCode">
    <w:name w:val="Hidden Sequence Code"/>
    <w:basedOn w:val="DefaultParagraphFont"/>
    <w:rsid w:val="00052DEA"/>
    <w:rPr>
      <w:rFonts w:ascii="Times New Roman" w:hAnsi="Times New Roman"/>
      <w:vanish/>
      <w:sz w:val="16"/>
    </w:rPr>
  </w:style>
  <w:style w:type="paragraph" w:styleId="Index4">
    <w:name w:val="index 4"/>
    <w:basedOn w:val="Normal"/>
    <w:next w:val="Normal"/>
    <w:autoRedefine/>
    <w:semiHidden/>
    <w:rsid w:val="00052DEA"/>
    <w:pPr>
      <w:ind w:left="800" w:hanging="200"/>
    </w:pPr>
  </w:style>
  <w:style w:type="paragraph" w:styleId="Index5">
    <w:name w:val="index 5"/>
    <w:basedOn w:val="Normal"/>
    <w:next w:val="Normal"/>
    <w:autoRedefine/>
    <w:semiHidden/>
    <w:rsid w:val="00052DEA"/>
    <w:pPr>
      <w:ind w:left="1000" w:hanging="200"/>
    </w:pPr>
  </w:style>
  <w:style w:type="paragraph" w:styleId="Index6">
    <w:name w:val="index 6"/>
    <w:basedOn w:val="Normal"/>
    <w:next w:val="Normal"/>
    <w:autoRedefine/>
    <w:semiHidden/>
    <w:rsid w:val="00052DEA"/>
    <w:pPr>
      <w:ind w:left="1200" w:hanging="200"/>
    </w:pPr>
  </w:style>
  <w:style w:type="paragraph" w:styleId="Index7">
    <w:name w:val="index 7"/>
    <w:basedOn w:val="Normal"/>
    <w:next w:val="Normal"/>
    <w:autoRedefine/>
    <w:semiHidden/>
    <w:rsid w:val="00052DEA"/>
    <w:pPr>
      <w:ind w:left="1400" w:hanging="200"/>
    </w:pPr>
  </w:style>
  <w:style w:type="paragraph" w:styleId="Index8">
    <w:name w:val="index 8"/>
    <w:basedOn w:val="Normal"/>
    <w:next w:val="Normal"/>
    <w:autoRedefine/>
    <w:semiHidden/>
    <w:rsid w:val="00052DEA"/>
    <w:pPr>
      <w:ind w:left="1600" w:hanging="200"/>
    </w:pPr>
  </w:style>
  <w:style w:type="paragraph" w:styleId="Index9">
    <w:name w:val="index 9"/>
    <w:basedOn w:val="Normal"/>
    <w:next w:val="Normal"/>
    <w:autoRedefine/>
    <w:semiHidden/>
    <w:rsid w:val="00052DEA"/>
    <w:pPr>
      <w:ind w:left="1800" w:hanging="200"/>
    </w:pPr>
  </w:style>
  <w:style w:type="paragraph" w:styleId="MacroText">
    <w:name w:val="macro"/>
    <w:link w:val="MacroTextChar"/>
    <w:unhideWhenUsed/>
    <w:rsid w:val="00052DEA"/>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052DEA"/>
    <w:rPr>
      <w:rFonts w:ascii="Courier New" w:eastAsia="Times New Roman" w:hAnsi="Courier New" w:cs="Courier New"/>
      <w:sz w:val="20"/>
      <w:szCs w:val="20"/>
      <w:lang w:eastAsia="en-AU"/>
    </w:rPr>
  </w:style>
  <w:style w:type="paragraph" w:styleId="NormalIndent">
    <w:name w:val="Normal Indent"/>
    <w:basedOn w:val="Normal"/>
    <w:rsid w:val="00052DEA"/>
    <w:pPr>
      <w:ind w:left="567"/>
    </w:pPr>
  </w:style>
  <w:style w:type="paragraph" w:customStyle="1" w:styleId="NoteTableHeading">
    <w:name w:val="Note Table Heading"/>
    <w:basedOn w:val="HeadingBase"/>
    <w:next w:val="Normal"/>
    <w:rsid w:val="00052DEA"/>
    <w:pPr>
      <w:spacing w:before="240"/>
    </w:pPr>
    <w:rPr>
      <w:b/>
      <w:sz w:val="20"/>
    </w:rPr>
  </w:style>
  <w:style w:type="paragraph" w:customStyle="1" w:styleId="OverviewParagraph">
    <w:name w:val="Overview Paragraph"/>
    <w:basedOn w:val="Normal"/>
    <w:rsid w:val="00052DEA"/>
    <w:pPr>
      <w:spacing w:before="120" w:after="120" w:line="240" w:lineRule="auto"/>
    </w:pPr>
  </w:style>
  <w:style w:type="character" w:styleId="PageNumber">
    <w:name w:val="page number"/>
    <w:basedOn w:val="DefaultParagraphFont"/>
    <w:rsid w:val="00052DEA"/>
    <w:rPr>
      <w:rFonts w:ascii="Arial" w:hAnsi="Arial" w:cs="Arial"/>
    </w:rPr>
  </w:style>
  <w:style w:type="paragraph" w:customStyle="1" w:styleId="SingleParagraph">
    <w:name w:val="Single Paragraph"/>
    <w:basedOn w:val="Normal"/>
    <w:rsid w:val="00052DEA"/>
    <w:pPr>
      <w:spacing w:before="0" w:after="0"/>
    </w:pPr>
  </w:style>
  <w:style w:type="paragraph" w:customStyle="1" w:styleId="Source">
    <w:name w:val="Source"/>
    <w:basedOn w:val="Normal"/>
    <w:rsid w:val="00052DEA"/>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052DEA"/>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052DEA"/>
    <w:pPr>
      <w:jc w:val="center"/>
    </w:pPr>
  </w:style>
  <w:style w:type="paragraph" w:customStyle="1" w:styleId="TableColumnHeadingLeft">
    <w:name w:val="Table Column Heading Left"/>
    <w:basedOn w:val="TableColumnHeadingBase"/>
    <w:next w:val="Normal"/>
    <w:rsid w:val="00052DEA"/>
  </w:style>
  <w:style w:type="paragraph" w:customStyle="1" w:styleId="TableColumnHeadingRight">
    <w:name w:val="Table Column Heading Right"/>
    <w:basedOn w:val="TableColumnHeadingBase"/>
    <w:next w:val="Normal"/>
    <w:rsid w:val="00052DEA"/>
    <w:pPr>
      <w:jc w:val="right"/>
    </w:pPr>
  </w:style>
  <w:style w:type="paragraph" w:customStyle="1" w:styleId="TableGraphic">
    <w:name w:val="Table Graphic"/>
    <w:basedOn w:val="Normal"/>
    <w:next w:val="Normal"/>
    <w:rsid w:val="00052DEA"/>
    <w:pPr>
      <w:spacing w:after="0" w:line="240" w:lineRule="auto"/>
      <w:ind w:right="-113"/>
    </w:pPr>
  </w:style>
  <w:style w:type="table" w:styleId="TableGrid">
    <w:name w:val="Table Grid"/>
    <w:basedOn w:val="TableNormal"/>
    <w:rsid w:val="00052DEA"/>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052DEA"/>
    <w:pPr>
      <w:spacing w:before="120" w:after="20"/>
    </w:pPr>
    <w:rPr>
      <w:b/>
      <w:sz w:val="20"/>
    </w:rPr>
  </w:style>
  <w:style w:type="paragraph" w:customStyle="1" w:styleId="TableHeadingcontinued">
    <w:name w:val="Table Heading continued"/>
    <w:basedOn w:val="HeadingBase"/>
    <w:next w:val="TableGraphic"/>
    <w:rsid w:val="00052DEA"/>
    <w:pPr>
      <w:spacing w:before="120" w:after="20"/>
    </w:pPr>
    <w:rPr>
      <w:rFonts w:ascii="Arial Bold" w:hAnsi="Arial Bold"/>
      <w:b/>
      <w:sz w:val="20"/>
    </w:rPr>
  </w:style>
  <w:style w:type="paragraph" w:styleId="TableofFigures">
    <w:name w:val="table of figures"/>
    <w:basedOn w:val="Normal"/>
    <w:next w:val="Normal"/>
    <w:rsid w:val="00052DEA"/>
  </w:style>
  <w:style w:type="paragraph" w:customStyle="1" w:styleId="TableTextBase">
    <w:name w:val="Table Text Base"/>
    <w:basedOn w:val="Normal"/>
    <w:rsid w:val="00052DEA"/>
    <w:pPr>
      <w:spacing w:before="20" w:after="20" w:line="240" w:lineRule="auto"/>
    </w:pPr>
    <w:rPr>
      <w:rFonts w:ascii="Arial" w:hAnsi="Arial"/>
      <w:sz w:val="16"/>
    </w:rPr>
  </w:style>
  <w:style w:type="paragraph" w:customStyle="1" w:styleId="TableTextCentred">
    <w:name w:val="Table Text Centred"/>
    <w:basedOn w:val="TableTextBase"/>
    <w:rsid w:val="00052DEA"/>
    <w:pPr>
      <w:jc w:val="center"/>
    </w:pPr>
  </w:style>
  <w:style w:type="paragraph" w:customStyle="1" w:styleId="TableTextIndented">
    <w:name w:val="Table Text Indented"/>
    <w:basedOn w:val="TableTextBase"/>
    <w:rsid w:val="00052DEA"/>
    <w:pPr>
      <w:ind w:left="284"/>
    </w:pPr>
  </w:style>
  <w:style w:type="paragraph" w:customStyle="1" w:styleId="TableTextLeft">
    <w:name w:val="Table Text Left"/>
    <w:basedOn w:val="TableTextBase"/>
    <w:rsid w:val="00052DEA"/>
  </w:style>
  <w:style w:type="paragraph" w:customStyle="1" w:styleId="TableTextRight">
    <w:name w:val="Table Text Right"/>
    <w:basedOn w:val="TableTextBase"/>
    <w:rsid w:val="00052DEA"/>
    <w:pPr>
      <w:jc w:val="right"/>
    </w:pPr>
  </w:style>
  <w:style w:type="paragraph" w:styleId="TOAHeading">
    <w:name w:val="toa heading"/>
    <w:basedOn w:val="Normal"/>
    <w:next w:val="Normal"/>
    <w:rsid w:val="00052DEA"/>
    <w:pPr>
      <w:spacing w:before="120"/>
    </w:pPr>
    <w:rPr>
      <w:rFonts w:ascii="Arial" w:hAnsi="Arial" w:cs="Arial"/>
      <w:b/>
      <w:bCs/>
      <w:sz w:val="24"/>
      <w:szCs w:val="24"/>
    </w:rPr>
  </w:style>
  <w:style w:type="paragraph" w:styleId="TOC1">
    <w:name w:val="toc 1"/>
    <w:basedOn w:val="HeaderBase"/>
    <w:next w:val="Normal"/>
    <w:uiPriority w:val="2"/>
    <w:rsid w:val="00052DEA"/>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rsid w:val="00052DEA"/>
    <w:pPr>
      <w:keepNext w:val="0"/>
      <w:tabs>
        <w:tab w:val="left" w:pos="992"/>
        <w:tab w:val="right" w:leader="dot" w:pos="7700"/>
      </w:tabs>
      <w:spacing w:before="60" w:after="60"/>
      <w:ind w:left="851" w:right="851" w:hanging="851"/>
    </w:pPr>
    <w:rPr>
      <w:sz w:val="18"/>
    </w:rPr>
  </w:style>
  <w:style w:type="paragraph" w:styleId="TOC3">
    <w:name w:val="toc 3"/>
    <w:basedOn w:val="HeadingBase"/>
    <w:next w:val="Normal"/>
    <w:uiPriority w:val="2"/>
    <w:unhideWhenUsed/>
    <w:rsid w:val="00052DEA"/>
    <w:pPr>
      <w:tabs>
        <w:tab w:val="right" w:leader="dot" w:pos="7700"/>
      </w:tabs>
      <w:spacing w:before="40"/>
      <w:ind w:right="851"/>
    </w:pPr>
    <w:rPr>
      <w:sz w:val="20"/>
    </w:rPr>
  </w:style>
  <w:style w:type="paragraph" w:styleId="TOC4">
    <w:name w:val="toc 4"/>
    <w:basedOn w:val="HeadingBase"/>
    <w:next w:val="Normal"/>
    <w:uiPriority w:val="2"/>
    <w:unhideWhenUsed/>
    <w:rsid w:val="00052DEA"/>
    <w:pPr>
      <w:tabs>
        <w:tab w:val="right" w:leader="dot" w:pos="7700"/>
      </w:tabs>
      <w:spacing w:before="40"/>
      <w:ind w:right="851"/>
    </w:pPr>
    <w:rPr>
      <w:sz w:val="20"/>
    </w:rPr>
  </w:style>
  <w:style w:type="paragraph" w:styleId="TOC5">
    <w:name w:val="toc 5"/>
    <w:basedOn w:val="Normal"/>
    <w:next w:val="Normal"/>
    <w:autoRedefine/>
    <w:uiPriority w:val="2"/>
    <w:semiHidden/>
    <w:rsid w:val="00052DEA"/>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052DEA"/>
    <w:pPr>
      <w:tabs>
        <w:tab w:val="left" w:pos="851"/>
      </w:tabs>
      <w:ind w:left="851" w:hanging="851"/>
    </w:pPr>
    <w:rPr>
      <w:color w:val="000000"/>
    </w:rPr>
  </w:style>
  <w:style w:type="paragraph" w:styleId="TOC7">
    <w:name w:val="toc 7"/>
    <w:basedOn w:val="Normal"/>
    <w:next w:val="Normal"/>
    <w:autoRedefine/>
    <w:uiPriority w:val="2"/>
    <w:semiHidden/>
    <w:rsid w:val="00052DEA"/>
    <w:pPr>
      <w:ind w:left="1200"/>
    </w:pPr>
  </w:style>
  <w:style w:type="paragraph" w:styleId="TOC8">
    <w:name w:val="toc 8"/>
    <w:basedOn w:val="Normal"/>
    <w:next w:val="Normal"/>
    <w:autoRedefine/>
    <w:uiPriority w:val="2"/>
    <w:semiHidden/>
    <w:rsid w:val="00052DEA"/>
    <w:pPr>
      <w:ind w:left="1400"/>
    </w:pPr>
  </w:style>
  <w:style w:type="paragraph" w:styleId="TOC9">
    <w:name w:val="toc 9"/>
    <w:basedOn w:val="Normal"/>
    <w:next w:val="Normal"/>
    <w:autoRedefine/>
    <w:uiPriority w:val="2"/>
    <w:semiHidden/>
    <w:rsid w:val="00052DEA"/>
    <w:pPr>
      <w:ind w:left="1600"/>
    </w:pPr>
  </w:style>
  <w:style w:type="paragraph" w:customStyle="1" w:styleId="TPHeading1">
    <w:name w:val="TP Heading 1"/>
    <w:basedOn w:val="HeadingBase"/>
    <w:semiHidden/>
    <w:rsid w:val="00052DEA"/>
    <w:pPr>
      <w:spacing w:before="60" w:after="60"/>
      <w:ind w:left="1134"/>
    </w:pPr>
    <w:rPr>
      <w:rFonts w:ascii="Arial Bold" w:hAnsi="Arial Bold"/>
      <w:b/>
      <w:caps/>
      <w:spacing w:val="-10"/>
      <w:sz w:val="28"/>
    </w:rPr>
  </w:style>
  <w:style w:type="paragraph" w:customStyle="1" w:styleId="TPHeading2">
    <w:name w:val="TP Heading 2"/>
    <w:basedOn w:val="HeadingBase"/>
    <w:semiHidden/>
    <w:rsid w:val="00052DEA"/>
    <w:pPr>
      <w:ind w:left="1134"/>
    </w:pPr>
    <w:rPr>
      <w:caps/>
      <w:spacing w:val="-10"/>
      <w:sz w:val="28"/>
    </w:rPr>
  </w:style>
  <w:style w:type="paragraph" w:customStyle="1" w:styleId="TPHeading3">
    <w:name w:val="TP Heading 3"/>
    <w:basedOn w:val="HeadingBase"/>
    <w:semiHidden/>
    <w:rsid w:val="00052DEA"/>
    <w:pPr>
      <w:ind w:left="1134"/>
    </w:pPr>
    <w:rPr>
      <w:caps/>
      <w:spacing w:val="-10"/>
    </w:rPr>
  </w:style>
  <w:style w:type="paragraph" w:customStyle="1" w:styleId="TPHeading3bold">
    <w:name w:val="TP Heading 3 bold"/>
    <w:basedOn w:val="TPHeading3"/>
    <w:semiHidden/>
    <w:rsid w:val="00052DEA"/>
    <w:rPr>
      <w:rFonts w:cs="Arial"/>
      <w:b/>
      <w:sz w:val="22"/>
      <w:szCs w:val="22"/>
    </w:rPr>
  </w:style>
  <w:style w:type="paragraph" w:customStyle="1" w:styleId="TPHEADING3boldspace">
    <w:name w:val="TP HEADING 3 bold space"/>
    <w:basedOn w:val="TPHeading3bold"/>
    <w:semiHidden/>
    <w:rsid w:val="00052DEA"/>
    <w:pPr>
      <w:spacing w:after="120"/>
    </w:pPr>
  </w:style>
  <w:style w:type="paragraph" w:customStyle="1" w:styleId="TPHEADING3space">
    <w:name w:val="TP HEADING 3 space"/>
    <w:basedOn w:val="TPHeading3"/>
    <w:semiHidden/>
    <w:rsid w:val="00052DEA"/>
    <w:pPr>
      <w:spacing w:before="120" w:after="120"/>
    </w:pPr>
    <w:rPr>
      <w:rFonts w:cs="Arial"/>
      <w:sz w:val="22"/>
      <w:szCs w:val="22"/>
    </w:rPr>
  </w:style>
  <w:style w:type="paragraph" w:customStyle="1" w:styleId="TPHeading4">
    <w:name w:val="TP Heading 4"/>
    <w:basedOn w:val="TPHeading3"/>
    <w:semiHidden/>
    <w:rsid w:val="00052DEA"/>
    <w:rPr>
      <w:sz w:val="20"/>
    </w:rPr>
  </w:style>
  <w:style w:type="paragraph" w:customStyle="1" w:styleId="TPHEADING4space">
    <w:name w:val="TP HEADING 4 space"/>
    <w:basedOn w:val="TPHEADING3space"/>
    <w:semiHidden/>
    <w:rsid w:val="00052DEA"/>
  </w:style>
  <w:style w:type="paragraph" w:customStyle="1" w:styleId="ChartLine">
    <w:name w:val="Chart Line"/>
    <w:basedOn w:val="Normal"/>
    <w:autoRedefine/>
    <w:qFormat/>
    <w:rsid w:val="00052DEA"/>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052DEA"/>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052DEA"/>
    <w:rPr>
      <w:sz w:val="16"/>
    </w:rPr>
  </w:style>
  <w:style w:type="paragraph" w:customStyle="1" w:styleId="Box-continuedon">
    <w:name w:val="Box - continued on"/>
    <w:basedOn w:val="Normal"/>
    <w:qFormat/>
    <w:rsid w:val="00052DEA"/>
    <w:pPr>
      <w:jc w:val="right"/>
    </w:pPr>
    <w:rPr>
      <w:rFonts w:asciiTheme="majorHAnsi" w:hAnsiTheme="majorHAnsi" w:cstheme="majorHAnsi"/>
      <w:i/>
      <w:iCs/>
      <w:sz w:val="18"/>
      <w:szCs w:val="24"/>
    </w:rPr>
  </w:style>
  <w:style w:type="paragraph" w:customStyle="1" w:styleId="BoxHeading2">
    <w:name w:val="Box Heading 2"/>
    <w:basedOn w:val="BoxHeading"/>
    <w:autoRedefine/>
    <w:rsid w:val="00052DEA"/>
    <w:pPr>
      <w:spacing w:after="0"/>
    </w:pPr>
    <w:rPr>
      <w:b w:val="0"/>
      <w:bCs/>
      <w:szCs w:val="14"/>
    </w:rPr>
  </w:style>
  <w:style w:type="paragraph" w:customStyle="1" w:styleId="GhostLine">
    <w:name w:val="Ghost Line"/>
    <w:basedOn w:val="NoSpacing"/>
    <w:qFormat/>
    <w:rsid w:val="00052DEA"/>
    <w:pPr>
      <w:jc w:val="both"/>
    </w:pPr>
    <w:rPr>
      <w:rFonts w:ascii="Book Antiqua" w:hAnsi="Book Antiqua"/>
      <w:sz w:val="2"/>
    </w:rPr>
  </w:style>
  <w:style w:type="paragraph" w:styleId="NoSpacing">
    <w:name w:val="No Spacing"/>
    <w:uiPriority w:val="1"/>
    <w:qFormat/>
    <w:rsid w:val="00052DEA"/>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052DEA"/>
    <w:rPr>
      <w:rFonts w:ascii="Book Antiqua" w:eastAsia="Times New Roman" w:hAnsi="Book Antiqua" w:cs="Times New Roman"/>
      <w:sz w:val="19"/>
      <w:szCs w:val="20"/>
      <w:lang w:eastAsia="en-AU"/>
    </w:rPr>
  </w:style>
  <w:style w:type="character" w:styleId="Emphasis">
    <w:name w:val="Emphasis"/>
    <w:basedOn w:val="DefaultParagraphFont"/>
    <w:uiPriority w:val="20"/>
    <w:qFormat/>
    <w:rsid w:val="004D325F"/>
    <w:rPr>
      <w:i/>
      <w:iCs/>
    </w:rPr>
  </w:style>
  <w:style w:type="paragraph" w:styleId="NormalWeb">
    <w:name w:val="Normal (Web)"/>
    <w:basedOn w:val="Normal"/>
    <w:uiPriority w:val="99"/>
    <w:semiHidden/>
    <w:unhideWhenUsed/>
    <w:rsid w:val="00720F97"/>
    <w:rPr>
      <w:rFonts w:ascii="Times New Roman" w:hAnsi="Times New Roman"/>
      <w:sz w:val="24"/>
      <w:szCs w:val="24"/>
    </w:rPr>
  </w:style>
  <w:style w:type="character" w:styleId="FollowedHyperlink">
    <w:name w:val="FollowedHyperlink"/>
    <w:basedOn w:val="DefaultParagraphFont"/>
    <w:uiPriority w:val="99"/>
    <w:semiHidden/>
    <w:unhideWhenUsed/>
    <w:rsid w:val="004904F6"/>
    <w:rPr>
      <w:color w:val="E61E2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1135">
      <w:bodyDiv w:val="1"/>
      <w:marLeft w:val="0"/>
      <w:marRight w:val="0"/>
      <w:marTop w:val="0"/>
      <w:marBottom w:val="0"/>
      <w:divBdr>
        <w:top w:val="none" w:sz="0" w:space="0" w:color="auto"/>
        <w:left w:val="none" w:sz="0" w:space="0" w:color="auto"/>
        <w:bottom w:val="none" w:sz="0" w:space="0" w:color="auto"/>
        <w:right w:val="none" w:sz="0" w:space="0" w:color="auto"/>
      </w:divBdr>
    </w:div>
    <w:div w:id="132136025">
      <w:bodyDiv w:val="1"/>
      <w:marLeft w:val="0"/>
      <w:marRight w:val="0"/>
      <w:marTop w:val="0"/>
      <w:marBottom w:val="0"/>
      <w:divBdr>
        <w:top w:val="none" w:sz="0" w:space="0" w:color="auto"/>
        <w:left w:val="none" w:sz="0" w:space="0" w:color="auto"/>
        <w:bottom w:val="none" w:sz="0" w:space="0" w:color="auto"/>
        <w:right w:val="none" w:sz="0" w:space="0" w:color="auto"/>
      </w:divBdr>
    </w:div>
    <w:div w:id="137767301">
      <w:bodyDiv w:val="1"/>
      <w:marLeft w:val="0"/>
      <w:marRight w:val="0"/>
      <w:marTop w:val="0"/>
      <w:marBottom w:val="0"/>
      <w:divBdr>
        <w:top w:val="none" w:sz="0" w:space="0" w:color="auto"/>
        <w:left w:val="none" w:sz="0" w:space="0" w:color="auto"/>
        <w:bottom w:val="none" w:sz="0" w:space="0" w:color="auto"/>
        <w:right w:val="none" w:sz="0" w:space="0" w:color="auto"/>
      </w:divBdr>
    </w:div>
    <w:div w:id="164636012">
      <w:bodyDiv w:val="1"/>
      <w:marLeft w:val="0"/>
      <w:marRight w:val="0"/>
      <w:marTop w:val="0"/>
      <w:marBottom w:val="0"/>
      <w:divBdr>
        <w:top w:val="none" w:sz="0" w:space="0" w:color="auto"/>
        <w:left w:val="none" w:sz="0" w:space="0" w:color="auto"/>
        <w:bottom w:val="none" w:sz="0" w:space="0" w:color="auto"/>
        <w:right w:val="none" w:sz="0" w:space="0" w:color="auto"/>
      </w:divBdr>
    </w:div>
    <w:div w:id="196746189">
      <w:bodyDiv w:val="1"/>
      <w:marLeft w:val="0"/>
      <w:marRight w:val="0"/>
      <w:marTop w:val="0"/>
      <w:marBottom w:val="0"/>
      <w:divBdr>
        <w:top w:val="none" w:sz="0" w:space="0" w:color="auto"/>
        <w:left w:val="none" w:sz="0" w:space="0" w:color="auto"/>
        <w:bottom w:val="none" w:sz="0" w:space="0" w:color="auto"/>
        <w:right w:val="none" w:sz="0" w:space="0" w:color="auto"/>
      </w:divBdr>
    </w:div>
    <w:div w:id="248775177">
      <w:bodyDiv w:val="1"/>
      <w:marLeft w:val="0"/>
      <w:marRight w:val="0"/>
      <w:marTop w:val="0"/>
      <w:marBottom w:val="0"/>
      <w:divBdr>
        <w:top w:val="none" w:sz="0" w:space="0" w:color="auto"/>
        <w:left w:val="none" w:sz="0" w:space="0" w:color="auto"/>
        <w:bottom w:val="none" w:sz="0" w:space="0" w:color="auto"/>
        <w:right w:val="none" w:sz="0" w:space="0" w:color="auto"/>
      </w:divBdr>
    </w:div>
    <w:div w:id="698242595">
      <w:bodyDiv w:val="1"/>
      <w:marLeft w:val="0"/>
      <w:marRight w:val="0"/>
      <w:marTop w:val="0"/>
      <w:marBottom w:val="0"/>
      <w:divBdr>
        <w:top w:val="none" w:sz="0" w:space="0" w:color="auto"/>
        <w:left w:val="none" w:sz="0" w:space="0" w:color="auto"/>
        <w:bottom w:val="none" w:sz="0" w:space="0" w:color="auto"/>
        <w:right w:val="none" w:sz="0" w:space="0" w:color="auto"/>
      </w:divBdr>
    </w:div>
    <w:div w:id="847326814">
      <w:bodyDiv w:val="1"/>
      <w:marLeft w:val="0"/>
      <w:marRight w:val="0"/>
      <w:marTop w:val="0"/>
      <w:marBottom w:val="0"/>
      <w:divBdr>
        <w:top w:val="none" w:sz="0" w:space="0" w:color="auto"/>
        <w:left w:val="none" w:sz="0" w:space="0" w:color="auto"/>
        <w:bottom w:val="none" w:sz="0" w:space="0" w:color="auto"/>
        <w:right w:val="none" w:sz="0" w:space="0" w:color="auto"/>
      </w:divBdr>
    </w:div>
    <w:div w:id="996692317">
      <w:bodyDiv w:val="1"/>
      <w:marLeft w:val="0"/>
      <w:marRight w:val="0"/>
      <w:marTop w:val="0"/>
      <w:marBottom w:val="0"/>
      <w:divBdr>
        <w:top w:val="none" w:sz="0" w:space="0" w:color="auto"/>
        <w:left w:val="none" w:sz="0" w:space="0" w:color="auto"/>
        <w:bottom w:val="none" w:sz="0" w:space="0" w:color="auto"/>
        <w:right w:val="none" w:sz="0" w:space="0" w:color="auto"/>
      </w:divBdr>
    </w:div>
    <w:div w:id="1091003015">
      <w:bodyDiv w:val="1"/>
      <w:marLeft w:val="0"/>
      <w:marRight w:val="0"/>
      <w:marTop w:val="0"/>
      <w:marBottom w:val="0"/>
      <w:divBdr>
        <w:top w:val="none" w:sz="0" w:space="0" w:color="auto"/>
        <w:left w:val="none" w:sz="0" w:space="0" w:color="auto"/>
        <w:bottom w:val="none" w:sz="0" w:space="0" w:color="auto"/>
        <w:right w:val="none" w:sz="0" w:space="0" w:color="auto"/>
      </w:divBdr>
    </w:div>
    <w:div w:id="1124228105">
      <w:bodyDiv w:val="1"/>
      <w:marLeft w:val="0"/>
      <w:marRight w:val="0"/>
      <w:marTop w:val="0"/>
      <w:marBottom w:val="0"/>
      <w:divBdr>
        <w:top w:val="none" w:sz="0" w:space="0" w:color="auto"/>
        <w:left w:val="none" w:sz="0" w:space="0" w:color="auto"/>
        <w:bottom w:val="none" w:sz="0" w:space="0" w:color="auto"/>
        <w:right w:val="none" w:sz="0" w:space="0" w:color="auto"/>
      </w:divBdr>
    </w:div>
    <w:div w:id="1215504677">
      <w:bodyDiv w:val="1"/>
      <w:marLeft w:val="0"/>
      <w:marRight w:val="0"/>
      <w:marTop w:val="0"/>
      <w:marBottom w:val="0"/>
      <w:divBdr>
        <w:top w:val="none" w:sz="0" w:space="0" w:color="auto"/>
        <w:left w:val="none" w:sz="0" w:space="0" w:color="auto"/>
        <w:bottom w:val="none" w:sz="0" w:space="0" w:color="auto"/>
        <w:right w:val="none" w:sz="0" w:space="0" w:color="auto"/>
      </w:divBdr>
    </w:div>
    <w:div w:id="1229613892">
      <w:bodyDiv w:val="1"/>
      <w:marLeft w:val="0"/>
      <w:marRight w:val="0"/>
      <w:marTop w:val="0"/>
      <w:marBottom w:val="0"/>
      <w:divBdr>
        <w:top w:val="none" w:sz="0" w:space="0" w:color="auto"/>
        <w:left w:val="none" w:sz="0" w:space="0" w:color="auto"/>
        <w:bottom w:val="none" w:sz="0" w:space="0" w:color="auto"/>
        <w:right w:val="none" w:sz="0" w:space="0" w:color="auto"/>
      </w:divBdr>
    </w:div>
    <w:div w:id="1287200749">
      <w:bodyDiv w:val="1"/>
      <w:marLeft w:val="0"/>
      <w:marRight w:val="0"/>
      <w:marTop w:val="0"/>
      <w:marBottom w:val="0"/>
      <w:divBdr>
        <w:top w:val="none" w:sz="0" w:space="0" w:color="auto"/>
        <w:left w:val="none" w:sz="0" w:space="0" w:color="auto"/>
        <w:bottom w:val="none" w:sz="0" w:space="0" w:color="auto"/>
        <w:right w:val="none" w:sz="0" w:space="0" w:color="auto"/>
      </w:divBdr>
    </w:div>
    <w:div w:id="1348756621">
      <w:bodyDiv w:val="1"/>
      <w:marLeft w:val="0"/>
      <w:marRight w:val="0"/>
      <w:marTop w:val="0"/>
      <w:marBottom w:val="0"/>
      <w:divBdr>
        <w:top w:val="none" w:sz="0" w:space="0" w:color="auto"/>
        <w:left w:val="none" w:sz="0" w:space="0" w:color="auto"/>
        <w:bottom w:val="none" w:sz="0" w:space="0" w:color="auto"/>
        <w:right w:val="none" w:sz="0" w:space="0" w:color="auto"/>
      </w:divBdr>
    </w:div>
    <w:div w:id="1404371167">
      <w:bodyDiv w:val="1"/>
      <w:marLeft w:val="0"/>
      <w:marRight w:val="0"/>
      <w:marTop w:val="0"/>
      <w:marBottom w:val="0"/>
      <w:divBdr>
        <w:top w:val="none" w:sz="0" w:space="0" w:color="auto"/>
        <w:left w:val="none" w:sz="0" w:space="0" w:color="auto"/>
        <w:bottom w:val="none" w:sz="0" w:space="0" w:color="auto"/>
        <w:right w:val="none" w:sz="0" w:space="0" w:color="auto"/>
      </w:divBdr>
    </w:div>
    <w:div w:id="1497070903">
      <w:bodyDiv w:val="1"/>
      <w:marLeft w:val="0"/>
      <w:marRight w:val="0"/>
      <w:marTop w:val="0"/>
      <w:marBottom w:val="0"/>
      <w:divBdr>
        <w:top w:val="none" w:sz="0" w:space="0" w:color="auto"/>
        <w:left w:val="none" w:sz="0" w:space="0" w:color="auto"/>
        <w:bottom w:val="none" w:sz="0" w:space="0" w:color="auto"/>
        <w:right w:val="none" w:sz="0" w:space="0" w:color="auto"/>
      </w:divBdr>
    </w:div>
    <w:div w:id="1623026620">
      <w:bodyDiv w:val="1"/>
      <w:marLeft w:val="0"/>
      <w:marRight w:val="0"/>
      <w:marTop w:val="0"/>
      <w:marBottom w:val="0"/>
      <w:divBdr>
        <w:top w:val="none" w:sz="0" w:space="0" w:color="auto"/>
        <w:left w:val="none" w:sz="0" w:space="0" w:color="auto"/>
        <w:bottom w:val="none" w:sz="0" w:space="0" w:color="auto"/>
        <w:right w:val="none" w:sz="0" w:space="0" w:color="auto"/>
      </w:divBdr>
    </w:div>
    <w:div w:id="1677339834">
      <w:bodyDiv w:val="1"/>
      <w:marLeft w:val="0"/>
      <w:marRight w:val="0"/>
      <w:marTop w:val="0"/>
      <w:marBottom w:val="0"/>
      <w:divBdr>
        <w:top w:val="none" w:sz="0" w:space="0" w:color="auto"/>
        <w:left w:val="none" w:sz="0" w:space="0" w:color="auto"/>
        <w:bottom w:val="none" w:sz="0" w:space="0" w:color="auto"/>
        <w:right w:val="none" w:sz="0" w:space="0" w:color="auto"/>
      </w:divBdr>
    </w:div>
    <w:div w:id="1764104410">
      <w:bodyDiv w:val="1"/>
      <w:marLeft w:val="0"/>
      <w:marRight w:val="0"/>
      <w:marTop w:val="0"/>
      <w:marBottom w:val="0"/>
      <w:divBdr>
        <w:top w:val="none" w:sz="0" w:space="0" w:color="auto"/>
        <w:left w:val="none" w:sz="0" w:space="0" w:color="auto"/>
        <w:bottom w:val="none" w:sz="0" w:space="0" w:color="auto"/>
        <w:right w:val="none" w:sz="0" w:space="0" w:color="auto"/>
      </w:divBdr>
    </w:div>
    <w:div w:id="1771927560">
      <w:bodyDiv w:val="1"/>
      <w:marLeft w:val="0"/>
      <w:marRight w:val="0"/>
      <w:marTop w:val="0"/>
      <w:marBottom w:val="0"/>
      <w:divBdr>
        <w:top w:val="none" w:sz="0" w:space="0" w:color="auto"/>
        <w:left w:val="none" w:sz="0" w:space="0" w:color="auto"/>
        <w:bottom w:val="none" w:sz="0" w:space="0" w:color="auto"/>
        <w:right w:val="none" w:sz="0" w:space="0" w:color="auto"/>
      </w:divBdr>
    </w:div>
    <w:div w:id="1780100621">
      <w:bodyDiv w:val="1"/>
      <w:marLeft w:val="0"/>
      <w:marRight w:val="0"/>
      <w:marTop w:val="0"/>
      <w:marBottom w:val="0"/>
      <w:divBdr>
        <w:top w:val="none" w:sz="0" w:space="0" w:color="auto"/>
        <w:left w:val="none" w:sz="0" w:space="0" w:color="auto"/>
        <w:bottom w:val="none" w:sz="0" w:space="0" w:color="auto"/>
        <w:right w:val="none" w:sz="0" w:space="0" w:color="auto"/>
      </w:divBdr>
    </w:div>
    <w:div w:id="1994871594">
      <w:bodyDiv w:val="1"/>
      <w:marLeft w:val="0"/>
      <w:marRight w:val="0"/>
      <w:marTop w:val="0"/>
      <w:marBottom w:val="0"/>
      <w:divBdr>
        <w:top w:val="none" w:sz="0" w:space="0" w:color="auto"/>
        <w:left w:val="none" w:sz="0" w:space="0" w:color="auto"/>
        <w:bottom w:val="none" w:sz="0" w:space="0" w:color="auto"/>
        <w:right w:val="none" w:sz="0" w:space="0" w:color="auto"/>
      </w:divBdr>
    </w:div>
    <w:div w:id="19997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bo.gov.a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a9ad4ca-bfe4-4138-b0e0-6c090f914d17}" enabled="1" method="Privileged" siteId="{08954cee-4782-4ff6-9ad5-1997dccef4b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4669</Characters>
  <Application>Microsoft Office Word</Application>
  <DocSecurity>0</DocSecurity>
  <Lines>75</Lines>
  <Paragraphs>24</Paragraphs>
  <ScaleCrop>false</ScaleCrop>
  <HeadingPairs>
    <vt:vector size="2" baseType="variant">
      <vt:variant>
        <vt:lpstr>Title</vt:lpstr>
      </vt:variant>
      <vt:variant>
        <vt:i4>1</vt:i4>
      </vt:variant>
    </vt:vector>
  </HeadingPairs>
  <TitlesOfParts>
    <vt:vector size="1" baseType="lpstr">
      <vt:lpstr>Pre-election Economic and Fiscal Outlook 2025</vt:lpstr>
    </vt:vector>
  </TitlesOfParts>
  <Company/>
  <LinksUpToDate>false</LinksUpToDate>
  <CharactersWithSpaces>5494</CharactersWithSpaces>
  <SharedDoc>false</SharedDoc>
  <HLinks>
    <vt:vector size="6" baseType="variant">
      <vt:variant>
        <vt:i4>7012392</vt:i4>
      </vt:variant>
      <vt:variant>
        <vt:i4>0</vt:i4>
      </vt:variant>
      <vt:variant>
        <vt:i4>0</vt:i4>
      </vt:variant>
      <vt:variant>
        <vt:i4>5</vt:i4>
      </vt:variant>
      <vt:variant>
        <vt:lpwstr>http://www.pbo.gov.au/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Pre-election Economic and Fiscal Outlook 2025</dc:title>
  <dc:subject>Appendix C: Statement of Risks</dc:subject>
  <dc:creator>The Treasury and the Department of Finance</dc:creator>
  <cp:keywords/>
  <dc:description/>
  <cp:lastModifiedBy/>
  <cp:revision>1</cp:revision>
  <dcterms:created xsi:type="dcterms:W3CDTF">2025-04-06T22:13:00Z</dcterms:created>
  <dcterms:modified xsi:type="dcterms:W3CDTF">2025-04-06T22:16:00Z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2025-04-06T22:16:18Z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0f07d3d1-46f7-4d0a-929a-adcab01f016b</vt:lpwstr>
  </property>
  <property fmtid="{D5CDD505-2E9C-101B-9397-08002B2CF9AE}" pid="8" name="MSIP_Label_4f932d64-9ab1-4d9b-81d2-a3a8b82dd47d_ContentBits">
    <vt:lpwstr>0</vt:lpwstr>
  </property>
</Properties>
</file>