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857A4" w14:textId="1457EE14" w:rsidR="006201F3" w:rsidRPr="006201F3" w:rsidRDefault="006201F3" w:rsidP="006201F3">
      <w:pPr>
        <w:pStyle w:val="Heading1"/>
      </w:pPr>
      <w:r w:rsidRPr="006201F3">
        <w:t>Appendix B: Policy decisions since the 202</w:t>
      </w:r>
      <w:r w:rsidR="004C2193">
        <w:t>5</w:t>
      </w:r>
      <w:r w:rsidRPr="006201F3">
        <w:t>–2</w:t>
      </w:r>
      <w:r w:rsidR="004C2193">
        <w:t>6</w:t>
      </w:r>
      <w:r w:rsidRPr="006201F3">
        <w:t xml:space="preserve"> Budget</w:t>
      </w:r>
    </w:p>
    <w:p w14:paraId="12565846" w14:textId="3A2B045C" w:rsidR="0075799C" w:rsidRDefault="0086070C">
      <w:pPr>
        <w:pStyle w:val="TableHeading"/>
      </w:pPr>
      <w:r>
        <w:t xml:space="preserve">Table </w:t>
      </w:r>
      <w:r w:rsidR="004C2193">
        <w:t>B</w:t>
      </w:r>
      <w:r>
        <w:t>1: Receipt measures since the 2025–26 Budget</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75799C" w14:paraId="6B067BFC" w14:textId="77777777" w:rsidTr="003319BE">
        <w:tc>
          <w:tcPr>
            <w:tcW w:w="3471" w:type="dxa"/>
            <w:tcBorders>
              <w:top w:val="single" w:sz="4" w:space="0" w:color="293F5B"/>
              <w:bottom w:val="nil"/>
            </w:tcBorders>
          </w:tcPr>
          <w:p w14:paraId="158523BD" w14:textId="77777777" w:rsidR="0075799C" w:rsidRDefault="0075799C">
            <w:pPr>
              <w:pStyle w:val="Summarytabletextrightaligned"/>
            </w:pPr>
          </w:p>
        </w:tc>
        <w:tc>
          <w:tcPr>
            <w:tcW w:w="850" w:type="dxa"/>
            <w:tcBorders>
              <w:top w:val="single" w:sz="4" w:space="0" w:color="293F5B"/>
              <w:bottom w:val="nil"/>
            </w:tcBorders>
          </w:tcPr>
          <w:p w14:paraId="2FB8C6E1" w14:textId="7BAD450A" w:rsidR="0075799C" w:rsidRDefault="0086070C">
            <w:pPr>
              <w:pStyle w:val="Summarytabletextrightaligned"/>
            </w:pPr>
            <w:r>
              <w:t>2024</w:t>
            </w:r>
            <w:r w:rsidR="001B7DB0">
              <w:noBreakHyphen/>
            </w:r>
            <w:r>
              <w:t>25</w:t>
            </w:r>
          </w:p>
        </w:tc>
        <w:tc>
          <w:tcPr>
            <w:tcW w:w="850" w:type="dxa"/>
            <w:tcBorders>
              <w:top w:val="single" w:sz="4" w:space="0" w:color="293F5B"/>
              <w:bottom w:val="nil"/>
            </w:tcBorders>
            <w:shd w:val="clear" w:color="auto" w:fill="E6F2FF"/>
          </w:tcPr>
          <w:p w14:paraId="5EB26893" w14:textId="16125CF1" w:rsidR="0075799C" w:rsidRDefault="0086070C">
            <w:pPr>
              <w:pStyle w:val="Summarytabletextrightaligned"/>
            </w:pPr>
            <w:r>
              <w:t>2025</w:t>
            </w:r>
            <w:r w:rsidR="001B7DB0">
              <w:noBreakHyphen/>
            </w:r>
            <w:r>
              <w:t>26</w:t>
            </w:r>
          </w:p>
        </w:tc>
        <w:tc>
          <w:tcPr>
            <w:tcW w:w="850" w:type="dxa"/>
            <w:tcBorders>
              <w:top w:val="single" w:sz="4" w:space="0" w:color="293F5B"/>
              <w:bottom w:val="nil"/>
            </w:tcBorders>
          </w:tcPr>
          <w:p w14:paraId="7D62AA23" w14:textId="43454EC6" w:rsidR="0075799C" w:rsidRDefault="0086070C">
            <w:pPr>
              <w:pStyle w:val="Summarytabletextrightaligned"/>
            </w:pPr>
            <w:r>
              <w:t>2026</w:t>
            </w:r>
            <w:r w:rsidR="001B7DB0">
              <w:noBreakHyphen/>
            </w:r>
            <w:r>
              <w:t>27</w:t>
            </w:r>
          </w:p>
        </w:tc>
        <w:tc>
          <w:tcPr>
            <w:tcW w:w="850" w:type="dxa"/>
            <w:tcBorders>
              <w:top w:val="single" w:sz="4" w:space="0" w:color="293F5B"/>
              <w:bottom w:val="nil"/>
            </w:tcBorders>
          </w:tcPr>
          <w:p w14:paraId="4D25FFA5" w14:textId="758C1B0F" w:rsidR="0075799C" w:rsidRDefault="0086070C">
            <w:pPr>
              <w:pStyle w:val="Summarytabletextrightaligned"/>
            </w:pPr>
            <w:r>
              <w:t>2027</w:t>
            </w:r>
            <w:r w:rsidR="001B7DB0">
              <w:noBreakHyphen/>
            </w:r>
            <w:r>
              <w:t>28</w:t>
            </w:r>
          </w:p>
        </w:tc>
        <w:tc>
          <w:tcPr>
            <w:tcW w:w="850" w:type="dxa"/>
            <w:tcBorders>
              <w:top w:val="single" w:sz="4" w:space="0" w:color="293F5B"/>
              <w:bottom w:val="nil"/>
            </w:tcBorders>
          </w:tcPr>
          <w:p w14:paraId="45CD2B64" w14:textId="0EDAFDCE" w:rsidR="0075799C" w:rsidRDefault="0086070C">
            <w:pPr>
              <w:pStyle w:val="Summarytabletextrightaligned"/>
            </w:pPr>
            <w:r>
              <w:t>2028</w:t>
            </w:r>
            <w:r w:rsidR="001B7DB0">
              <w:noBreakHyphen/>
            </w:r>
            <w:r>
              <w:t>29</w:t>
            </w:r>
          </w:p>
        </w:tc>
      </w:tr>
      <w:tr w:rsidR="0075799C" w14:paraId="15B9A15D" w14:textId="77777777" w:rsidTr="003319BE">
        <w:tc>
          <w:tcPr>
            <w:tcW w:w="3471" w:type="dxa"/>
            <w:tcBorders>
              <w:top w:val="nil"/>
            </w:tcBorders>
          </w:tcPr>
          <w:p w14:paraId="72CF5886" w14:textId="77777777" w:rsidR="0075799C" w:rsidRDefault="0075799C">
            <w:pPr>
              <w:pStyle w:val="Summarytabletextrightaligned"/>
            </w:pPr>
          </w:p>
        </w:tc>
        <w:tc>
          <w:tcPr>
            <w:tcW w:w="850" w:type="dxa"/>
            <w:tcBorders>
              <w:top w:val="nil"/>
              <w:bottom w:val="single" w:sz="4" w:space="0" w:color="293F5B"/>
            </w:tcBorders>
          </w:tcPr>
          <w:p w14:paraId="1783EEC3" w14:textId="77777777" w:rsidR="0075799C" w:rsidRDefault="0086070C">
            <w:pPr>
              <w:pStyle w:val="Summarytabletextrightaligned"/>
            </w:pPr>
            <w:r>
              <w:t>$m</w:t>
            </w:r>
          </w:p>
        </w:tc>
        <w:tc>
          <w:tcPr>
            <w:tcW w:w="850" w:type="dxa"/>
            <w:tcBorders>
              <w:top w:val="nil"/>
              <w:bottom w:val="single" w:sz="4" w:space="0" w:color="293F5B"/>
            </w:tcBorders>
            <w:shd w:val="clear" w:color="auto" w:fill="E6F2FF"/>
          </w:tcPr>
          <w:p w14:paraId="3B6B7FD7" w14:textId="77777777" w:rsidR="0075799C" w:rsidRDefault="0086070C">
            <w:pPr>
              <w:pStyle w:val="Summarytabletextrightaligned"/>
            </w:pPr>
            <w:r>
              <w:t>$m</w:t>
            </w:r>
          </w:p>
        </w:tc>
        <w:tc>
          <w:tcPr>
            <w:tcW w:w="850" w:type="dxa"/>
            <w:tcBorders>
              <w:top w:val="nil"/>
              <w:bottom w:val="single" w:sz="4" w:space="0" w:color="293F5B"/>
            </w:tcBorders>
          </w:tcPr>
          <w:p w14:paraId="26141C25" w14:textId="77777777" w:rsidR="0075799C" w:rsidRDefault="0086070C">
            <w:pPr>
              <w:pStyle w:val="Summarytabletextrightaligned"/>
            </w:pPr>
            <w:r>
              <w:t>$m</w:t>
            </w:r>
          </w:p>
        </w:tc>
        <w:tc>
          <w:tcPr>
            <w:tcW w:w="850" w:type="dxa"/>
            <w:tcBorders>
              <w:top w:val="nil"/>
              <w:bottom w:val="single" w:sz="4" w:space="0" w:color="293F5B"/>
            </w:tcBorders>
          </w:tcPr>
          <w:p w14:paraId="6C888464" w14:textId="77777777" w:rsidR="0075799C" w:rsidRDefault="0086070C">
            <w:pPr>
              <w:pStyle w:val="Summarytabletextrightaligned"/>
            </w:pPr>
            <w:r>
              <w:t>$m</w:t>
            </w:r>
          </w:p>
        </w:tc>
        <w:tc>
          <w:tcPr>
            <w:tcW w:w="850" w:type="dxa"/>
            <w:tcBorders>
              <w:top w:val="nil"/>
              <w:bottom w:val="single" w:sz="4" w:space="0" w:color="293F5B"/>
            </w:tcBorders>
          </w:tcPr>
          <w:p w14:paraId="4C4BDF12" w14:textId="77777777" w:rsidR="0075799C" w:rsidRDefault="0086070C">
            <w:pPr>
              <w:pStyle w:val="Summarytabletextrightaligned"/>
            </w:pPr>
            <w:r>
              <w:t>$m</w:t>
            </w:r>
          </w:p>
        </w:tc>
      </w:tr>
      <w:tr w:rsidR="0075799C" w14:paraId="7D9FBCA5" w14:textId="77777777" w:rsidTr="003319BE">
        <w:tc>
          <w:tcPr>
            <w:tcW w:w="3471" w:type="dxa"/>
            <w:vAlign w:val="bottom"/>
          </w:tcPr>
          <w:p w14:paraId="0D702EE0" w14:textId="77777777" w:rsidR="0075799C" w:rsidRDefault="0086070C">
            <w:pPr>
              <w:pStyle w:val="SummaryPortfolioTitle-BP2"/>
            </w:pPr>
            <w:r>
              <w:t>CLIMATE CHANGE, ENERGY, THE ENVIRONMENT AND WATER</w:t>
            </w:r>
          </w:p>
        </w:tc>
        <w:tc>
          <w:tcPr>
            <w:tcW w:w="850" w:type="dxa"/>
            <w:tcBorders>
              <w:top w:val="single" w:sz="4" w:space="0" w:color="293F5B"/>
            </w:tcBorders>
          </w:tcPr>
          <w:p w14:paraId="23C302CC"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0B4F012A" w14:textId="77777777" w:rsidR="0075799C" w:rsidRDefault="0075799C">
            <w:pPr>
              <w:pStyle w:val="MeasureTableTextRightAlignedBefore6ptAfter1pt"/>
            </w:pPr>
          </w:p>
        </w:tc>
        <w:tc>
          <w:tcPr>
            <w:tcW w:w="850" w:type="dxa"/>
            <w:tcBorders>
              <w:top w:val="single" w:sz="4" w:space="0" w:color="293F5B"/>
            </w:tcBorders>
          </w:tcPr>
          <w:p w14:paraId="70EC4C72" w14:textId="77777777" w:rsidR="0075799C" w:rsidRDefault="0075799C">
            <w:pPr>
              <w:pStyle w:val="MeasureTableTextRightAlignedBefore6ptAfter1pt"/>
            </w:pPr>
          </w:p>
        </w:tc>
        <w:tc>
          <w:tcPr>
            <w:tcW w:w="850" w:type="dxa"/>
            <w:tcBorders>
              <w:top w:val="single" w:sz="4" w:space="0" w:color="293F5B"/>
            </w:tcBorders>
          </w:tcPr>
          <w:p w14:paraId="343DA75A" w14:textId="77777777" w:rsidR="0075799C" w:rsidRDefault="0075799C">
            <w:pPr>
              <w:pStyle w:val="MeasureTableTextRightAlignedBefore6ptAfter1pt"/>
            </w:pPr>
          </w:p>
        </w:tc>
        <w:tc>
          <w:tcPr>
            <w:tcW w:w="850" w:type="dxa"/>
            <w:tcBorders>
              <w:top w:val="single" w:sz="4" w:space="0" w:color="293F5B"/>
            </w:tcBorders>
          </w:tcPr>
          <w:p w14:paraId="3C49FDF0" w14:textId="77777777" w:rsidR="0075799C" w:rsidRDefault="0075799C">
            <w:pPr>
              <w:pStyle w:val="MeasureTableTextRightAlignedBefore6ptAfter1pt"/>
            </w:pPr>
          </w:p>
        </w:tc>
      </w:tr>
      <w:tr w:rsidR="0075799C" w14:paraId="271E5791" w14:textId="77777777" w:rsidTr="006146CC">
        <w:tc>
          <w:tcPr>
            <w:tcW w:w="3471" w:type="dxa"/>
            <w:vAlign w:val="bottom"/>
          </w:tcPr>
          <w:p w14:paraId="74150BB0" w14:textId="77777777" w:rsidR="0075799C" w:rsidRDefault="0086070C">
            <w:pPr>
              <w:pStyle w:val="SummaryAgencyTitle-BP2"/>
            </w:pPr>
            <w:r>
              <w:t>Clean Energy Regulator</w:t>
            </w:r>
          </w:p>
        </w:tc>
        <w:tc>
          <w:tcPr>
            <w:tcW w:w="850" w:type="dxa"/>
          </w:tcPr>
          <w:p w14:paraId="666E419E" w14:textId="77777777" w:rsidR="0075799C" w:rsidRDefault="0075799C">
            <w:pPr>
              <w:pStyle w:val="SummaryAgencyTitle-BP2"/>
            </w:pPr>
          </w:p>
        </w:tc>
        <w:tc>
          <w:tcPr>
            <w:tcW w:w="850" w:type="dxa"/>
            <w:shd w:val="clear" w:color="auto" w:fill="E6F2FF"/>
          </w:tcPr>
          <w:p w14:paraId="2ED82CC8" w14:textId="77777777" w:rsidR="0075799C" w:rsidRDefault="0075799C">
            <w:pPr>
              <w:pStyle w:val="SummaryAgencyTitle-BP2"/>
            </w:pPr>
          </w:p>
        </w:tc>
        <w:tc>
          <w:tcPr>
            <w:tcW w:w="850" w:type="dxa"/>
          </w:tcPr>
          <w:p w14:paraId="363ABB17" w14:textId="77777777" w:rsidR="0075799C" w:rsidRDefault="0075799C">
            <w:pPr>
              <w:pStyle w:val="SummaryAgencyTitle-BP2"/>
            </w:pPr>
          </w:p>
        </w:tc>
        <w:tc>
          <w:tcPr>
            <w:tcW w:w="850" w:type="dxa"/>
          </w:tcPr>
          <w:p w14:paraId="0628314F" w14:textId="77777777" w:rsidR="0075799C" w:rsidRDefault="0075799C">
            <w:pPr>
              <w:pStyle w:val="SummaryAgencyTitle-BP2"/>
            </w:pPr>
          </w:p>
        </w:tc>
        <w:tc>
          <w:tcPr>
            <w:tcW w:w="850" w:type="dxa"/>
          </w:tcPr>
          <w:p w14:paraId="4EF84FE8" w14:textId="77777777" w:rsidR="0075799C" w:rsidRDefault="0075799C">
            <w:pPr>
              <w:pStyle w:val="SummaryAgencyTitle-BP2"/>
            </w:pPr>
          </w:p>
        </w:tc>
      </w:tr>
      <w:tr w:rsidR="0075799C" w14:paraId="28397D56" w14:textId="77777777" w:rsidTr="003319BE">
        <w:tc>
          <w:tcPr>
            <w:tcW w:w="3471" w:type="dxa"/>
            <w:vAlign w:val="bottom"/>
          </w:tcPr>
          <w:p w14:paraId="521218D0" w14:textId="62CB5083" w:rsidR="0075799C" w:rsidRDefault="00DD00EE">
            <w:pPr>
              <w:pStyle w:val="SummaryMeasureTitlewithTheme"/>
            </w:pPr>
            <w:r>
              <w:t>Cheaper Home Batteries Program</w:t>
            </w:r>
            <w:r w:rsidR="00694B35">
              <w:t>(</w:t>
            </w:r>
            <w:r w:rsidR="00AA4B3E">
              <w:t>a</w:t>
            </w:r>
            <w:r w:rsidR="00694B35">
              <w:t>)</w:t>
            </w:r>
          </w:p>
        </w:tc>
        <w:tc>
          <w:tcPr>
            <w:tcW w:w="850" w:type="dxa"/>
            <w:tcBorders>
              <w:bottom w:val="single" w:sz="4" w:space="0" w:color="293F5B"/>
            </w:tcBorders>
            <w:vAlign w:val="bottom"/>
          </w:tcPr>
          <w:p w14:paraId="1B4EB3D0" w14:textId="0DB10273" w:rsidR="0075799C" w:rsidRDefault="001B7DB0">
            <w:pPr>
              <w:pStyle w:val="Summarytabletextrightaligned"/>
            </w:pPr>
            <w:r>
              <w:noBreakHyphen/>
            </w:r>
          </w:p>
        </w:tc>
        <w:tc>
          <w:tcPr>
            <w:tcW w:w="850" w:type="dxa"/>
            <w:tcBorders>
              <w:bottom w:val="single" w:sz="4" w:space="0" w:color="293F5B"/>
            </w:tcBorders>
            <w:shd w:val="clear" w:color="auto" w:fill="E6F2FF"/>
            <w:vAlign w:val="bottom"/>
          </w:tcPr>
          <w:p w14:paraId="3554FAA5" w14:textId="54BF55F3" w:rsidR="0075799C" w:rsidRDefault="001B7DB0">
            <w:pPr>
              <w:pStyle w:val="Summarytabletextrightaligned"/>
            </w:pPr>
            <w:r>
              <w:noBreakHyphen/>
            </w:r>
          </w:p>
        </w:tc>
        <w:tc>
          <w:tcPr>
            <w:tcW w:w="850" w:type="dxa"/>
            <w:tcBorders>
              <w:bottom w:val="single" w:sz="4" w:space="0" w:color="293F5B"/>
            </w:tcBorders>
            <w:vAlign w:val="bottom"/>
          </w:tcPr>
          <w:p w14:paraId="18205BBE" w14:textId="0331FFC4" w:rsidR="0075799C" w:rsidRDefault="001B7DB0">
            <w:pPr>
              <w:pStyle w:val="Summarytabletextrightaligned"/>
            </w:pPr>
            <w:r>
              <w:noBreakHyphen/>
            </w:r>
          </w:p>
        </w:tc>
        <w:tc>
          <w:tcPr>
            <w:tcW w:w="850" w:type="dxa"/>
            <w:tcBorders>
              <w:bottom w:val="single" w:sz="4" w:space="0" w:color="293F5B"/>
            </w:tcBorders>
            <w:vAlign w:val="bottom"/>
          </w:tcPr>
          <w:p w14:paraId="2C6C4CA9" w14:textId="61A8C807" w:rsidR="0075799C" w:rsidRDefault="001B7DB0">
            <w:pPr>
              <w:pStyle w:val="Summarytabletextrightaligned"/>
            </w:pPr>
            <w:r>
              <w:noBreakHyphen/>
            </w:r>
          </w:p>
        </w:tc>
        <w:tc>
          <w:tcPr>
            <w:tcW w:w="850" w:type="dxa"/>
            <w:tcBorders>
              <w:bottom w:val="single" w:sz="4" w:space="0" w:color="293F5B"/>
            </w:tcBorders>
            <w:vAlign w:val="bottom"/>
          </w:tcPr>
          <w:p w14:paraId="51C5B18E" w14:textId="002B7AC5" w:rsidR="0075799C" w:rsidRDefault="001B7DB0">
            <w:pPr>
              <w:pStyle w:val="Summarytabletextrightaligned"/>
            </w:pPr>
            <w:r>
              <w:noBreakHyphen/>
            </w:r>
          </w:p>
        </w:tc>
      </w:tr>
      <w:tr w:rsidR="0075799C" w14:paraId="646C2AEA" w14:textId="77777777" w:rsidTr="003319BE">
        <w:tc>
          <w:tcPr>
            <w:tcW w:w="3471" w:type="dxa"/>
            <w:vAlign w:val="bottom"/>
          </w:tcPr>
          <w:p w14:paraId="408A2389"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0E8209B3" w14:textId="7E6C1E0A"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2DBAE415" w14:textId="0A60966E"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75CCBB1D" w14:textId="29A70374"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4A333E4C" w14:textId="2EFDA7BB"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2AE9BFB4" w14:textId="48C7EB2F" w:rsidR="0075799C" w:rsidRDefault="001B7DB0">
            <w:pPr>
              <w:pStyle w:val="Summarytabletextrightalignedbold"/>
            </w:pPr>
            <w:r>
              <w:noBreakHyphen/>
            </w:r>
          </w:p>
        </w:tc>
      </w:tr>
      <w:tr w:rsidR="0075799C" w14:paraId="45360C0C" w14:textId="77777777" w:rsidTr="003319BE">
        <w:tc>
          <w:tcPr>
            <w:tcW w:w="3471" w:type="dxa"/>
            <w:vAlign w:val="bottom"/>
          </w:tcPr>
          <w:p w14:paraId="27089374" w14:textId="77777777" w:rsidR="0075799C" w:rsidRDefault="0086070C">
            <w:pPr>
              <w:pStyle w:val="SummaryPortfolioTitle-BP2"/>
            </w:pPr>
            <w:r>
              <w:t>TREASURY</w:t>
            </w:r>
          </w:p>
        </w:tc>
        <w:tc>
          <w:tcPr>
            <w:tcW w:w="850" w:type="dxa"/>
            <w:tcBorders>
              <w:top w:val="single" w:sz="4" w:space="0" w:color="293F5B"/>
            </w:tcBorders>
          </w:tcPr>
          <w:p w14:paraId="0F0D9007"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165B0994" w14:textId="77777777" w:rsidR="0075799C" w:rsidRDefault="0075799C">
            <w:pPr>
              <w:pStyle w:val="MeasureTableTextRightAlignedBefore6ptAfter1pt"/>
            </w:pPr>
          </w:p>
        </w:tc>
        <w:tc>
          <w:tcPr>
            <w:tcW w:w="850" w:type="dxa"/>
            <w:tcBorders>
              <w:top w:val="single" w:sz="4" w:space="0" w:color="293F5B"/>
            </w:tcBorders>
          </w:tcPr>
          <w:p w14:paraId="3D8B2C9C" w14:textId="77777777" w:rsidR="0075799C" w:rsidRDefault="0075799C">
            <w:pPr>
              <w:pStyle w:val="MeasureTableTextRightAlignedBefore6ptAfter1pt"/>
            </w:pPr>
          </w:p>
        </w:tc>
        <w:tc>
          <w:tcPr>
            <w:tcW w:w="850" w:type="dxa"/>
            <w:tcBorders>
              <w:top w:val="single" w:sz="4" w:space="0" w:color="293F5B"/>
            </w:tcBorders>
          </w:tcPr>
          <w:p w14:paraId="1F3B3F34" w14:textId="77777777" w:rsidR="0075799C" w:rsidRDefault="0075799C">
            <w:pPr>
              <w:pStyle w:val="MeasureTableTextRightAlignedBefore6ptAfter1pt"/>
            </w:pPr>
          </w:p>
        </w:tc>
        <w:tc>
          <w:tcPr>
            <w:tcW w:w="850" w:type="dxa"/>
            <w:tcBorders>
              <w:top w:val="single" w:sz="4" w:space="0" w:color="293F5B"/>
            </w:tcBorders>
          </w:tcPr>
          <w:p w14:paraId="3EF48243" w14:textId="77777777" w:rsidR="0075799C" w:rsidRDefault="0075799C">
            <w:pPr>
              <w:pStyle w:val="MeasureTableTextRightAlignedBefore6ptAfter1pt"/>
            </w:pPr>
          </w:p>
        </w:tc>
      </w:tr>
      <w:tr w:rsidR="0075799C" w14:paraId="3ADF61DD" w14:textId="77777777" w:rsidTr="006146CC">
        <w:tc>
          <w:tcPr>
            <w:tcW w:w="3471" w:type="dxa"/>
            <w:vAlign w:val="bottom"/>
          </w:tcPr>
          <w:p w14:paraId="4578FBAE" w14:textId="77777777" w:rsidR="0075799C" w:rsidRDefault="0086070C">
            <w:pPr>
              <w:pStyle w:val="SummaryAgencyTitle-BP2"/>
            </w:pPr>
            <w:r>
              <w:t>Australian Taxation Office</w:t>
            </w:r>
          </w:p>
        </w:tc>
        <w:tc>
          <w:tcPr>
            <w:tcW w:w="850" w:type="dxa"/>
          </w:tcPr>
          <w:p w14:paraId="4D5C1B73" w14:textId="77777777" w:rsidR="0075799C" w:rsidRDefault="0075799C">
            <w:pPr>
              <w:pStyle w:val="SummaryAgencyTitle-BP2"/>
            </w:pPr>
          </w:p>
        </w:tc>
        <w:tc>
          <w:tcPr>
            <w:tcW w:w="850" w:type="dxa"/>
            <w:shd w:val="clear" w:color="auto" w:fill="E6F2FF"/>
          </w:tcPr>
          <w:p w14:paraId="6195F16D" w14:textId="77777777" w:rsidR="0075799C" w:rsidRDefault="0075799C">
            <w:pPr>
              <w:pStyle w:val="SummaryAgencyTitle-BP2"/>
            </w:pPr>
          </w:p>
        </w:tc>
        <w:tc>
          <w:tcPr>
            <w:tcW w:w="850" w:type="dxa"/>
          </w:tcPr>
          <w:p w14:paraId="505BDCF4" w14:textId="77777777" w:rsidR="0075799C" w:rsidRDefault="0075799C">
            <w:pPr>
              <w:pStyle w:val="SummaryAgencyTitle-BP2"/>
            </w:pPr>
          </w:p>
        </w:tc>
        <w:tc>
          <w:tcPr>
            <w:tcW w:w="850" w:type="dxa"/>
          </w:tcPr>
          <w:p w14:paraId="6F386E3B" w14:textId="77777777" w:rsidR="0075799C" w:rsidRDefault="0075799C">
            <w:pPr>
              <w:pStyle w:val="SummaryAgencyTitle-BP2"/>
            </w:pPr>
          </w:p>
        </w:tc>
        <w:tc>
          <w:tcPr>
            <w:tcW w:w="850" w:type="dxa"/>
          </w:tcPr>
          <w:p w14:paraId="62E9B55B" w14:textId="77777777" w:rsidR="0075799C" w:rsidRDefault="0075799C">
            <w:pPr>
              <w:pStyle w:val="SummaryAgencyTitle-BP2"/>
            </w:pPr>
          </w:p>
        </w:tc>
      </w:tr>
      <w:tr w:rsidR="0075799C" w14:paraId="18BE765E" w14:textId="77777777" w:rsidTr="003319BE">
        <w:tc>
          <w:tcPr>
            <w:tcW w:w="3471" w:type="dxa"/>
            <w:vAlign w:val="bottom"/>
          </w:tcPr>
          <w:p w14:paraId="26BA3427" w14:textId="2CDC8C54" w:rsidR="0075799C" w:rsidRDefault="0086070C">
            <w:pPr>
              <w:pStyle w:val="SummaryMeasureTitlewithTheme"/>
            </w:pPr>
            <w:r>
              <w:t>Small Business Support – instant asset write‑off</w:t>
            </w:r>
            <w:r w:rsidR="008B6EEA">
              <w:t>(</w:t>
            </w:r>
            <w:r w:rsidR="00AA4B3E">
              <w:t>b</w:t>
            </w:r>
            <w:r w:rsidR="008B6EEA">
              <w:t>)</w:t>
            </w:r>
          </w:p>
        </w:tc>
        <w:tc>
          <w:tcPr>
            <w:tcW w:w="850" w:type="dxa"/>
            <w:tcBorders>
              <w:bottom w:val="single" w:sz="4" w:space="0" w:color="293F5B"/>
            </w:tcBorders>
            <w:vAlign w:val="bottom"/>
          </w:tcPr>
          <w:p w14:paraId="506F7FFA" w14:textId="78CF0D22" w:rsidR="0075799C" w:rsidRDefault="001B7DB0">
            <w:pPr>
              <w:pStyle w:val="Summarytabletextrightaligned"/>
            </w:pPr>
            <w:r>
              <w:noBreakHyphen/>
            </w:r>
          </w:p>
        </w:tc>
        <w:tc>
          <w:tcPr>
            <w:tcW w:w="850" w:type="dxa"/>
            <w:tcBorders>
              <w:bottom w:val="single" w:sz="4" w:space="0" w:color="293F5B"/>
            </w:tcBorders>
            <w:shd w:val="clear" w:color="auto" w:fill="E6F2FF"/>
            <w:vAlign w:val="bottom"/>
          </w:tcPr>
          <w:p w14:paraId="608D826B" w14:textId="07F3C2FE" w:rsidR="0075799C" w:rsidRDefault="001B7DB0">
            <w:pPr>
              <w:pStyle w:val="Summarytabletextrightaligned"/>
            </w:pPr>
            <w:r>
              <w:noBreakHyphen/>
            </w:r>
          </w:p>
        </w:tc>
        <w:tc>
          <w:tcPr>
            <w:tcW w:w="850" w:type="dxa"/>
            <w:tcBorders>
              <w:bottom w:val="single" w:sz="4" w:space="0" w:color="293F5B"/>
            </w:tcBorders>
            <w:vAlign w:val="bottom"/>
          </w:tcPr>
          <w:p w14:paraId="2FD13297" w14:textId="78B0DA57" w:rsidR="0075799C" w:rsidRDefault="001B7DB0">
            <w:pPr>
              <w:pStyle w:val="Summarytabletextrightaligned"/>
            </w:pPr>
            <w:r>
              <w:noBreakHyphen/>
            </w:r>
          </w:p>
        </w:tc>
        <w:tc>
          <w:tcPr>
            <w:tcW w:w="850" w:type="dxa"/>
            <w:tcBorders>
              <w:bottom w:val="single" w:sz="4" w:space="0" w:color="293F5B"/>
            </w:tcBorders>
            <w:vAlign w:val="bottom"/>
          </w:tcPr>
          <w:p w14:paraId="078E9E08" w14:textId="4A6B29E1" w:rsidR="0075799C" w:rsidRDefault="001B7DB0">
            <w:pPr>
              <w:pStyle w:val="Summarytabletextrightaligned"/>
            </w:pPr>
            <w:r>
              <w:noBreakHyphen/>
            </w:r>
          </w:p>
        </w:tc>
        <w:tc>
          <w:tcPr>
            <w:tcW w:w="850" w:type="dxa"/>
            <w:tcBorders>
              <w:bottom w:val="single" w:sz="4" w:space="0" w:color="293F5B"/>
            </w:tcBorders>
            <w:vAlign w:val="bottom"/>
          </w:tcPr>
          <w:p w14:paraId="05513DDA" w14:textId="08D0685C" w:rsidR="0075799C" w:rsidRDefault="001B7DB0">
            <w:pPr>
              <w:pStyle w:val="Summarytabletextrightaligned"/>
            </w:pPr>
            <w:r>
              <w:noBreakHyphen/>
            </w:r>
          </w:p>
        </w:tc>
      </w:tr>
      <w:tr w:rsidR="0075799C" w14:paraId="7387274C" w14:textId="77777777" w:rsidTr="003319BE">
        <w:tc>
          <w:tcPr>
            <w:tcW w:w="3471" w:type="dxa"/>
            <w:vAlign w:val="bottom"/>
          </w:tcPr>
          <w:p w14:paraId="5DCFA107"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0161822F" w14:textId="45603D8B"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14CBE320" w14:textId="7CDD05C4"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6CD4EFE1" w14:textId="35A6AE03"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40038B5A" w14:textId="69794C6E"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6305E09F" w14:textId="66253974" w:rsidR="0075799C" w:rsidRDefault="001B7DB0">
            <w:pPr>
              <w:pStyle w:val="Summarytabletextrightalignedbold"/>
            </w:pPr>
            <w:r>
              <w:noBreakHyphen/>
            </w:r>
          </w:p>
        </w:tc>
      </w:tr>
      <w:tr w:rsidR="0075799C" w14:paraId="088724D2" w14:textId="77777777" w:rsidTr="003319BE">
        <w:tc>
          <w:tcPr>
            <w:tcW w:w="3471" w:type="dxa"/>
            <w:tcBorders>
              <w:bottom w:val="single" w:sz="4" w:space="0" w:color="293F5B"/>
            </w:tcBorders>
            <w:vAlign w:val="bottom"/>
          </w:tcPr>
          <w:p w14:paraId="0CD7374B" w14:textId="3EA7A72F" w:rsidR="0075799C" w:rsidRDefault="0086070C">
            <w:pPr>
              <w:pStyle w:val="Summarytabletextleftalignedbold"/>
            </w:pPr>
            <w:r>
              <w:t>Total impact of receipt measures</w:t>
            </w:r>
          </w:p>
        </w:tc>
        <w:tc>
          <w:tcPr>
            <w:tcW w:w="850" w:type="dxa"/>
            <w:tcBorders>
              <w:top w:val="single" w:sz="4" w:space="0" w:color="293F5B"/>
              <w:bottom w:val="single" w:sz="4" w:space="0" w:color="293F5B"/>
            </w:tcBorders>
            <w:vAlign w:val="bottom"/>
          </w:tcPr>
          <w:p w14:paraId="3770E43B" w14:textId="2B8E6D32"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00F076D1" w14:textId="214C565E"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240AD910" w14:textId="1A56BD74"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4F3609F0" w14:textId="2671C978"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67281A55" w14:textId="2E99BDCB" w:rsidR="0075799C" w:rsidRDefault="001B7DB0">
            <w:pPr>
              <w:pStyle w:val="Summarytabletextrightalignedbold"/>
            </w:pPr>
            <w:r>
              <w:noBreakHyphen/>
            </w:r>
          </w:p>
        </w:tc>
      </w:tr>
    </w:tbl>
    <w:p w14:paraId="3D57B34E" w14:textId="7EF35232" w:rsidR="00577796" w:rsidRPr="00577796" w:rsidRDefault="001B7DB0" w:rsidP="00577796">
      <w:pPr>
        <w:pStyle w:val="ChartandTableFootnote"/>
      </w:pPr>
      <w:r>
        <w:noBreakHyphen/>
      </w:r>
      <w:r w:rsidR="0097343A" w:rsidRPr="008040FB">
        <w:tab/>
        <w:t>Nil.</w:t>
      </w:r>
    </w:p>
    <w:p w14:paraId="591C92A9" w14:textId="07484440" w:rsidR="0097343A" w:rsidRPr="008040FB" w:rsidRDefault="00577796" w:rsidP="00577796">
      <w:pPr>
        <w:pStyle w:val="ChartandTableFootnoteAlpha"/>
      </w:pPr>
      <w:r w:rsidRPr="13A70AD2">
        <w:t>(a)</w:t>
      </w:r>
      <w:r>
        <w:tab/>
      </w:r>
      <w:r w:rsidR="0097343A" w:rsidRPr="008040FB">
        <w:t>This measure can also be found in the payment measures summary table.</w:t>
      </w:r>
    </w:p>
    <w:p w14:paraId="7E048F2E" w14:textId="68685062" w:rsidR="004D34A9" w:rsidRPr="008040FB" w:rsidRDefault="00577796" w:rsidP="00577796">
      <w:pPr>
        <w:pStyle w:val="ChartandTableFootnoteAlpha"/>
      </w:pPr>
      <w:r w:rsidRPr="21F8CFCC">
        <w:rPr>
          <w:lang w:val="en-US"/>
        </w:rPr>
        <w:t>(b)</w:t>
      </w:r>
      <w:r>
        <w:tab/>
      </w:r>
      <w:r w:rsidR="0097343A" w:rsidRPr="21F8CFCC">
        <w:rPr>
          <w:lang w:val="en-US"/>
        </w:rPr>
        <w:t>This measure extends the $20,000 instant asset write</w:t>
      </w:r>
      <w:r w:rsidR="001B7DB0">
        <w:noBreakHyphen/>
      </w:r>
      <w:r w:rsidR="0097343A" w:rsidRPr="21F8CFCC">
        <w:rPr>
          <w:lang w:val="en-US"/>
        </w:rPr>
        <w:t>off by 12</w:t>
      </w:r>
      <w:r w:rsidR="00322292" w:rsidRPr="21F8CFCC">
        <w:rPr>
          <w:lang w:val="en-US"/>
        </w:rPr>
        <w:t> </w:t>
      </w:r>
      <w:r w:rsidR="0097343A" w:rsidRPr="21F8CFCC">
        <w:rPr>
          <w:lang w:val="en-US"/>
        </w:rPr>
        <w:t>months until 30</w:t>
      </w:r>
      <w:r w:rsidR="004F4D2D" w:rsidRPr="21F8CFCC">
        <w:rPr>
          <w:lang w:val="en-US"/>
        </w:rPr>
        <w:t> </w:t>
      </w:r>
      <w:r w:rsidR="0097343A" w:rsidRPr="21F8CFCC">
        <w:rPr>
          <w:lang w:val="en-US"/>
        </w:rPr>
        <w:t>June</w:t>
      </w:r>
      <w:r w:rsidR="00322292" w:rsidRPr="21F8CFCC">
        <w:rPr>
          <w:lang w:val="en-US"/>
        </w:rPr>
        <w:t> </w:t>
      </w:r>
      <w:r w:rsidR="0097343A" w:rsidRPr="21F8CFCC">
        <w:rPr>
          <w:lang w:val="en-US"/>
        </w:rPr>
        <w:t>2026. It is estimated to decrease receipts by $310.0</w:t>
      </w:r>
      <w:r w:rsidR="004F4D2D" w:rsidRPr="21F8CFCC">
        <w:rPr>
          <w:lang w:val="en-US"/>
        </w:rPr>
        <w:t> </w:t>
      </w:r>
      <w:r w:rsidR="0097343A" w:rsidRPr="21F8CFCC">
        <w:rPr>
          <w:lang w:val="en-US"/>
        </w:rPr>
        <w:t>million over three years from 2026</w:t>
      </w:r>
      <w:r w:rsidR="004F4D2D" w:rsidRPr="21F8CFCC">
        <w:rPr>
          <w:lang w:val="en-US"/>
        </w:rPr>
        <w:t>–</w:t>
      </w:r>
      <w:r w:rsidR="0097343A" w:rsidRPr="21F8CFCC">
        <w:rPr>
          <w:lang w:val="en-US"/>
        </w:rPr>
        <w:t xml:space="preserve">27. This measure </w:t>
      </w:r>
      <w:r w:rsidR="00844162">
        <w:br/>
      </w:r>
      <w:r w:rsidR="0097343A" w:rsidRPr="21F8CFCC">
        <w:rPr>
          <w:lang w:val="en-US"/>
        </w:rPr>
        <w:t xml:space="preserve">was included as a </w:t>
      </w:r>
      <w:r w:rsidR="001B7DB0" w:rsidRPr="21F8CFCC">
        <w:rPr>
          <w:lang w:val="en-US"/>
        </w:rPr>
        <w:t>‘</w:t>
      </w:r>
      <w:r w:rsidR="0097343A" w:rsidRPr="21F8CFCC">
        <w:rPr>
          <w:lang w:val="en-US"/>
        </w:rPr>
        <w:t>decision taken but not yet announced</w:t>
      </w:r>
      <w:r w:rsidR="001B7DB0" w:rsidRPr="21F8CFCC">
        <w:rPr>
          <w:lang w:val="en-US"/>
        </w:rPr>
        <w:t>’</w:t>
      </w:r>
      <w:r w:rsidR="0097343A" w:rsidRPr="21F8CFCC">
        <w:rPr>
          <w:lang w:val="en-US"/>
        </w:rPr>
        <w:t xml:space="preserve"> in the 2025</w:t>
      </w:r>
      <w:r w:rsidR="004F4D2D" w:rsidRPr="21F8CFCC">
        <w:rPr>
          <w:lang w:val="en-US"/>
        </w:rPr>
        <w:t>–</w:t>
      </w:r>
      <w:r w:rsidR="0097343A" w:rsidRPr="21F8CFCC">
        <w:rPr>
          <w:lang w:val="en-US"/>
        </w:rPr>
        <w:t>26 Budget.</w:t>
      </w:r>
    </w:p>
    <w:p w14:paraId="2AEE3F74" w14:textId="77777777" w:rsidR="00E04B54" w:rsidRPr="00E04B54" w:rsidRDefault="00E04B54" w:rsidP="008040FB">
      <w:pPr>
        <w:pStyle w:val="TableLine"/>
      </w:pPr>
    </w:p>
    <w:p w14:paraId="6151B8CC" w14:textId="1F7F344D" w:rsidR="00AF748D" w:rsidRDefault="00AF748D">
      <w:r>
        <w:br w:type="page"/>
      </w:r>
    </w:p>
    <w:p w14:paraId="78EBBBDB" w14:textId="758AB0D7" w:rsidR="0075799C" w:rsidRDefault="00CB3A4A">
      <w:pPr>
        <w:pStyle w:val="TableHeading"/>
      </w:pPr>
      <w:r w:rsidRPr="00CB3A4A">
        <w:rPr>
          <w:lang w:val="en-US"/>
        </w:rPr>
        <w:lastRenderedPageBreak/>
        <w:t>Table B2: Payment measures since the 202</w:t>
      </w:r>
      <w:r w:rsidR="005D4913">
        <w:rPr>
          <w:lang w:val="en-US"/>
        </w:rPr>
        <w:t>5</w:t>
      </w:r>
      <w:r w:rsidRPr="00CB3A4A">
        <w:rPr>
          <w:lang w:val="en-US"/>
        </w:rPr>
        <w:t>–2</w:t>
      </w:r>
      <w:r w:rsidR="005D4913">
        <w:rPr>
          <w:lang w:val="en-US"/>
        </w:rPr>
        <w:t>6</w:t>
      </w:r>
      <w:r w:rsidRPr="00CB3A4A">
        <w:rPr>
          <w:lang w:val="en-US"/>
        </w:rPr>
        <w:t xml:space="preserve"> Budget</w:t>
      </w:r>
      <w:r w:rsidRPr="00CB3A4A">
        <w:rPr>
          <w:vertAlign w:val="superscript"/>
          <w:lang w:val="en-US"/>
        </w:rPr>
        <w:t>(a)</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75799C" w14:paraId="7BAC8138" w14:textId="77777777" w:rsidTr="003319BE">
        <w:tc>
          <w:tcPr>
            <w:tcW w:w="3471" w:type="dxa"/>
            <w:tcBorders>
              <w:top w:val="single" w:sz="4" w:space="0" w:color="293F5B"/>
              <w:bottom w:val="nil"/>
            </w:tcBorders>
          </w:tcPr>
          <w:p w14:paraId="0692BA79" w14:textId="77777777" w:rsidR="0075799C" w:rsidRDefault="0075799C">
            <w:pPr>
              <w:pStyle w:val="Summarytabletextrightaligned"/>
            </w:pPr>
          </w:p>
        </w:tc>
        <w:tc>
          <w:tcPr>
            <w:tcW w:w="850" w:type="dxa"/>
            <w:tcBorders>
              <w:top w:val="single" w:sz="4" w:space="0" w:color="293F5B"/>
              <w:bottom w:val="nil"/>
            </w:tcBorders>
          </w:tcPr>
          <w:p w14:paraId="46085573" w14:textId="31CAFF5D" w:rsidR="0075799C" w:rsidRDefault="0086070C">
            <w:pPr>
              <w:pStyle w:val="Summarytabletextrightaligned"/>
            </w:pPr>
            <w:r>
              <w:t>2024</w:t>
            </w:r>
            <w:r w:rsidR="001B7DB0">
              <w:noBreakHyphen/>
            </w:r>
            <w:r>
              <w:t>25</w:t>
            </w:r>
          </w:p>
        </w:tc>
        <w:tc>
          <w:tcPr>
            <w:tcW w:w="850" w:type="dxa"/>
            <w:tcBorders>
              <w:top w:val="single" w:sz="4" w:space="0" w:color="293F5B"/>
              <w:bottom w:val="nil"/>
            </w:tcBorders>
            <w:shd w:val="clear" w:color="auto" w:fill="E6F2FF"/>
          </w:tcPr>
          <w:p w14:paraId="48C2FE09" w14:textId="26271E9E" w:rsidR="0075799C" w:rsidRDefault="0086070C">
            <w:pPr>
              <w:pStyle w:val="Summarytabletextrightaligned"/>
            </w:pPr>
            <w:r>
              <w:t>2025</w:t>
            </w:r>
            <w:r w:rsidR="001B7DB0">
              <w:noBreakHyphen/>
            </w:r>
            <w:r>
              <w:t>26</w:t>
            </w:r>
          </w:p>
        </w:tc>
        <w:tc>
          <w:tcPr>
            <w:tcW w:w="850" w:type="dxa"/>
            <w:tcBorders>
              <w:top w:val="single" w:sz="4" w:space="0" w:color="293F5B"/>
              <w:bottom w:val="nil"/>
            </w:tcBorders>
          </w:tcPr>
          <w:p w14:paraId="7B987044" w14:textId="17959920" w:rsidR="0075799C" w:rsidRDefault="0086070C">
            <w:pPr>
              <w:pStyle w:val="Summarytabletextrightaligned"/>
            </w:pPr>
            <w:r>
              <w:t>2026</w:t>
            </w:r>
            <w:r w:rsidR="001B7DB0">
              <w:noBreakHyphen/>
            </w:r>
            <w:r>
              <w:t>27</w:t>
            </w:r>
          </w:p>
        </w:tc>
        <w:tc>
          <w:tcPr>
            <w:tcW w:w="850" w:type="dxa"/>
            <w:tcBorders>
              <w:top w:val="single" w:sz="4" w:space="0" w:color="293F5B"/>
              <w:bottom w:val="nil"/>
            </w:tcBorders>
          </w:tcPr>
          <w:p w14:paraId="2217C81B" w14:textId="2759937D" w:rsidR="0075799C" w:rsidRDefault="0086070C">
            <w:pPr>
              <w:pStyle w:val="Summarytabletextrightaligned"/>
            </w:pPr>
            <w:r>
              <w:t>2027</w:t>
            </w:r>
            <w:r w:rsidR="001B7DB0">
              <w:noBreakHyphen/>
            </w:r>
            <w:r>
              <w:t>28</w:t>
            </w:r>
          </w:p>
        </w:tc>
        <w:tc>
          <w:tcPr>
            <w:tcW w:w="850" w:type="dxa"/>
            <w:tcBorders>
              <w:top w:val="single" w:sz="4" w:space="0" w:color="293F5B"/>
              <w:bottom w:val="nil"/>
            </w:tcBorders>
          </w:tcPr>
          <w:p w14:paraId="056480C4" w14:textId="57866C12" w:rsidR="0075799C" w:rsidRDefault="0086070C">
            <w:pPr>
              <w:pStyle w:val="Summarytabletextrightaligned"/>
            </w:pPr>
            <w:r>
              <w:t>2028</w:t>
            </w:r>
            <w:r w:rsidR="001B7DB0">
              <w:noBreakHyphen/>
            </w:r>
            <w:r>
              <w:t>29</w:t>
            </w:r>
          </w:p>
        </w:tc>
      </w:tr>
      <w:tr w:rsidR="0075799C" w14:paraId="6C7DC780" w14:textId="77777777" w:rsidTr="003319BE">
        <w:tc>
          <w:tcPr>
            <w:tcW w:w="3471" w:type="dxa"/>
            <w:tcBorders>
              <w:top w:val="nil"/>
            </w:tcBorders>
          </w:tcPr>
          <w:p w14:paraId="23E62D05" w14:textId="77777777" w:rsidR="0075799C" w:rsidRDefault="0075799C">
            <w:pPr>
              <w:pStyle w:val="Summarytabletextrightaligned"/>
            </w:pPr>
          </w:p>
        </w:tc>
        <w:tc>
          <w:tcPr>
            <w:tcW w:w="850" w:type="dxa"/>
            <w:tcBorders>
              <w:top w:val="nil"/>
              <w:bottom w:val="single" w:sz="4" w:space="0" w:color="293F5B"/>
            </w:tcBorders>
          </w:tcPr>
          <w:p w14:paraId="5059CD0A" w14:textId="77777777" w:rsidR="0075799C" w:rsidRDefault="0086070C">
            <w:pPr>
              <w:pStyle w:val="Summarytabletextrightaligned"/>
            </w:pPr>
            <w:r>
              <w:t>$m</w:t>
            </w:r>
          </w:p>
        </w:tc>
        <w:tc>
          <w:tcPr>
            <w:tcW w:w="850" w:type="dxa"/>
            <w:tcBorders>
              <w:top w:val="nil"/>
              <w:bottom w:val="single" w:sz="4" w:space="0" w:color="293F5B"/>
            </w:tcBorders>
            <w:shd w:val="clear" w:color="auto" w:fill="E6F2FF"/>
          </w:tcPr>
          <w:p w14:paraId="201BE9A0" w14:textId="77777777" w:rsidR="0075799C" w:rsidRDefault="0086070C">
            <w:pPr>
              <w:pStyle w:val="Summarytabletextrightaligned"/>
            </w:pPr>
            <w:r>
              <w:t>$m</w:t>
            </w:r>
          </w:p>
        </w:tc>
        <w:tc>
          <w:tcPr>
            <w:tcW w:w="850" w:type="dxa"/>
            <w:tcBorders>
              <w:top w:val="nil"/>
              <w:bottom w:val="single" w:sz="4" w:space="0" w:color="293F5B"/>
            </w:tcBorders>
          </w:tcPr>
          <w:p w14:paraId="69DE75AA" w14:textId="77777777" w:rsidR="0075799C" w:rsidRDefault="0086070C">
            <w:pPr>
              <w:pStyle w:val="Summarytabletextrightaligned"/>
            </w:pPr>
            <w:r>
              <w:t>$m</w:t>
            </w:r>
          </w:p>
        </w:tc>
        <w:tc>
          <w:tcPr>
            <w:tcW w:w="850" w:type="dxa"/>
            <w:tcBorders>
              <w:top w:val="nil"/>
              <w:bottom w:val="single" w:sz="4" w:space="0" w:color="293F5B"/>
            </w:tcBorders>
          </w:tcPr>
          <w:p w14:paraId="1654F318" w14:textId="77777777" w:rsidR="0075799C" w:rsidRDefault="0086070C">
            <w:pPr>
              <w:pStyle w:val="Summarytabletextrightaligned"/>
            </w:pPr>
            <w:r>
              <w:t>$m</w:t>
            </w:r>
          </w:p>
        </w:tc>
        <w:tc>
          <w:tcPr>
            <w:tcW w:w="850" w:type="dxa"/>
            <w:tcBorders>
              <w:top w:val="nil"/>
              <w:bottom w:val="single" w:sz="4" w:space="0" w:color="293F5B"/>
            </w:tcBorders>
          </w:tcPr>
          <w:p w14:paraId="53FEAE9E" w14:textId="77777777" w:rsidR="0075799C" w:rsidRDefault="0086070C">
            <w:pPr>
              <w:pStyle w:val="Summarytabletextrightaligned"/>
            </w:pPr>
            <w:r>
              <w:t>$m</w:t>
            </w:r>
          </w:p>
        </w:tc>
      </w:tr>
      <w:tr w:rsidR="0075799C" w14:paraId="64F053C8" w14:textId="77777777" w:rsidTr="003319BE">
        <w:tc>
          <w:tcPr>
            <w:tcW w:w="3471" w:type="dxa"/>
            <w:vAlign w:val="bottom"/>
          </w:tcPr>
          <w:p w14:paraId="305B6D1E" w14:textId="77777777" w:rsidR="0075799C" w:rsidRDefault="0086070C">
            <w:pPr>
              <w:pStyle w:val="SummaryPortfolioTitle-BP2"/>
            </w:pPr>
            <w:r>
              <w:t>CLIMATE CHANGE, ENERGY, THE ENVIRONMENT AND WATER</w:t>
            </w:r>
          </w:p>
        </w:tc>
        <w:tc>
          <w:tcPr>
            <w:tcW w:w="850" w:type="dxa"/>
            <w:tcBorders>
              <w:top w:val="single" w:sz="4" w:space="0" w:color="293F5B"/>
            </w:tcBorders>
          </w:tcPr>
          <w:p w14:paraId="3E75D5DD"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499A6171" w14:textId="77777777" w:rsidR="0075799C" w:rsidRDefault="0075799C">
            <w:pPr>
              <w:pStyle w:val="MeasureTableTextRightAlignedBefore6ptAfter1pt"/>
            </w:pPr>
          </w:p>
        </w:tc>
        <w:tc>
          <w:tcPr>
            <w:tcW w:w="850" w:type="dxa"/>
            <w:tcBorders>
              <w:top w:val="single" w:sz="4" w:space="0" w:color="293F5B"/>
            </w:tcBorders>
          </w:tcPr>
          <w:p w14:paraId="429903F1" w14:textId="77777777" w:rsidR="0075799C" w:rsidRDefault="0075799C">
            <w:pPr>
              <w:pStyle w:val="MeasureTableTextRightAlignedBefore6ptAfter1pt"/>
            </w:pPr>
          </w:p>
        </w:tc>
        <w:tc>
          <w:tcPr>
            <w:tcW w:w="850" w:type="dxa"/>
            <w:tcBorders>
              <w:top w:val="single" w:sz="4" w:space="0" w:color="293F5B"/>
            </w:tcBorders>
          </w:tcPr>
          <w:p w14:paraId="033910DE" w14:textId="77777777" w:rsidR="0075799C" w:rsidRDefault="0075799C">
            <w:pPr>
              <w:pStyle w:val="MeasureTableTextRightAlignedBefore6ptAfter1pt"/>
            </w:pPr>
          </w:p>
        </w:tc>
        <w:tc>
          <w:tcPr>
            <w:tcW w:w="850" w:type="dxa"/>
            <w:tcBorders>
              <w:top w:val="single" w:sz="4" w:space="0" w:color="293F5B"/>
            </w:tcBorders>
          </w:tcPr>
          <w:p w14:paraId="3F48BFBC" w14:textId="77777777" w:rsidR="0075799C" w:rsidRDefault="0075799C">
            <w:pPr>
              <w:pStyle w:val="MeasureTableTextRightAlignedBefore6ptAfter1pt"/>
            </w:pPr>
          </w:p>
        </w:tc>
      </w:tr>
      <w:tr w:rsidR="00E227B4" w14:paraId="003D183A" w14:textId="77777777" w:rsidTr="006146CC">
        <w:tc>
          <w:tcPr>
            <w:tcW w:w="3471" w:type="dxa"/>
          </w:tcPr>
          <w:p w14:paraId="72CB113F" w14:textId="1D56CA72" w:rsidR="00E227B4" w:rsidRDefault="00E227B4" w:rsidP="00E227B4">
            <w:pPr>
              <w:pStyle w:val="SummaryAgencyTitle-BP2"/>
            </w:pPr>
            <w:r w:rsidRPr="00AF2B12">
              <w:t>Clean Energy Regulator</w:t>
            </w:r>
          </w:p>
        </w:tc>
        <w:tc>
          <w:tcPr>
            <w:tcW w:w="850" w:type="dxa"/>
          </w:tcPr>
          <w:p w14:paraId="736185CF" w14:textId="77777777" w:rsidR="00E227B4" w:rsidRDefault="00E227B4" w:rsidP="00E227B4">
            <w:pPr>
              <w:pStyle w:val="SummaryAgencyTitle-BP2"/>
            </w:pPr>
          </w:p>
        </w:tc>
        <w:tc>
          <w:tcPr>
            <w:tcW w:w="850" w:type="dxa"/>
            <w:shd w:val="clear" w:color="auto" w:fill="E6F2FF"/>
          </w:tcPr>
          <w:p w14:paraId="7F575400" w14:textId="77777777" w:rsidR="00E227B4" w:rsidRDefault="00E227B4" w:rsidP="00E227B4">
            <w:pPr>
              <w:pStyle w:val="SummaryAgencyTitle-BP2"/>
            </w:pPr>
          </w:p>
        </w:tc>
        <w:tc>
          <w:tcPr>
            <w:tcW w:w="850" w:type="dxa"/>
          </w:tcPr>
          <w:p w14:paraId="543E834D" w14:textId="77777777" w:rsidR="00E227B4" w:rsidRDefault="00E227B4" w:rsidP="00E227B4">
            <w:pPr>
              <w:pStyle w:val="SummaryAgencyTitle-BP2"/>
            </w:pPr>
          </w:p>
        </w:tc>
        <w:tc>
          <w:tcPr>
            <w:tcW w:w="850" w:type="dxa"/>
          </w:tcPr>
          <w:p w14:paraId="7D401230" w14:textId="77777777" w:rsidR="00E227B4" w:rsidRDefault="00E227B4" w:rsidP="00E227B4">
            <w:pPr>
              <w:pStyle w:val="SummaryAgencyTitle-BP2"/>
            </w:pPr>
          </w:p>
        </w:tc>
        <w:tc>
          <w:tcPr>
            <w:tcW w:w="850" w:type="dxa"/>
          </w:tcPr>
          <w:p w14:paraId="1E06A6E3" w14:textId="77777777" w:rsidR="00E227B4" w:rsidRDefault="00E227B4" w:rsidP="00E227B4">
            <w:pPr>
              <w:pStyle w:val="SummaryAgencyTitle-BP2"/>
            </w:pPr>
          </w:p>
        </w:tc>
      </w:tr>
      <w:tr w:rsidR="00E227B4" w14:paraId="48D96CB9" w14:textId="77777777" w:rsidTr="006146CC">
        <w:tc>
          <w:tcPr>
            <w:tcW w:w="3471" w:type="dxa"/>
          </w:tcPr>
          <w:p w14:paraId="42D720AB" w14:textId="33B9CEFE" w:rsidR="00E227B4" w:rsidRDefault="00E227B4" w:rsidP="00E227B4">
            <w:pPr>
              <w:pStyle w:val="SummaryMeasureTitlewithTheme"/>
            </w:pPr>
            <w:r w:rsidRPr="00AF2B12">
              <w:t>Cheaper Home Batteries Program(b)(e)</w:t>
            </w:r>
          </w:p>
        </w:tc>
        <w:tc>
          <w:tcPr>
            <w:tcW w:w="850" w:type="dxa"/>
            <w:vAlign w:val="bottom"/>
          </w:tcPr>
          <w:p w14:paraId="520D116B" w14:textId="4A0F148E" w:rsidR="00E227B4" w:rsidRDefault="001B7DB0" w:rsidP="00E227B4">
            <w:pPr>
              <w:pStyle w:val="Summarytabletextrightaligned"/>
            </w:pPr>
            <w:r>
              <w:noBreakHyphen/>
            </w:r>
          </w:p>
        </w:tc>
        <w:tc>
          <w:tcPr>
            <w:tcW w:w="850" w:type="dxa"/>
            <w:shd w:val="clear" w:color="auto" w:fill="E6F2FF"/>
            <w:vAlign w:val="bottom"/>
          </w:tcPr>
          <w:p w14:paraId="5A62212B" w14:textId="3B62B401" w:rsidR="00E227B4" w:rsidRDefault="001B7DB0" w:rsidP="00E227B4">
            <w:pPr>
              <w:pStyle w:val="Summarytabletextrightaligned"/>
            </w:pPr>
            <w:r>
              <w:noBreakHyphen/>
            </w:r>
          </w:p>
        </w:tc>
        <w:tc>
          <w:tcPr>
            <w:tcW w:w="850" w:type="dxa"/>
            <w:vAlign w:val="bottom"/>
          </w:tcPr>
          <w:p w14:paraId="019F4CA9" w14:textId="24FDB56C" w:rsidR="00E227B4" w:rsidRDefault="001B7DB0" w:rsidP="00E227B4">
            <w:pPr>
              <w:pStyle w:val="Summarytabletextrightaligned"/>
            </w:pPr>
            <w:r>
              <w:noBreakHyphen/>
            </w:r>
          </w:p>
        </w:tc>
        <w:tc>
          <w:tcPr>
            <w:tcW w:w="850" w:type="dxa"/>
            <w:vAlign w:val="bottom"/>
          </w:tcPr>
          <w:p w14:paraId="574CA14C" w14:textId="267E86D4" w:rsidR="00E227B4" w:rsidRDefault="001B7DB0" w:rsidP="00E227B4">
            <w:pPr>
              <w:pStyle w:val="Summarytabletextrightaligned"/>
            </w:pPr>
            <w:r>
              <w:noBreakHyphen/>
            </w:r>
          </w:p>
        </w:tc>
        <w:tc>
          <w:tcPr>
            <w:tcW w:w="850" w:type="dxa"/>
            <w:vAlign w:val="bottom"/>
          </w:tcPr>
          <w:p w14:paraId="31D4B967" w14:textId="34EE6CD0" w:rsidR="00E227B4" w:rsidRDefault="001B7DB0" w:rsidP="00E227B4">
            <w:pPr>
              <w:pStyle w:val="Summarytabletextrightaligned"/>
            </w:pPr>
            <w:r>
              <w:noBreakHyphen/>
            </w:r>
          </w:p>
        </w:tc>
      </w:tr>
      <w:tr w:rsidR="00E227B4" w14:paraId="0869D6E4" w14:textId="77777777" w:rsidTr="006146CC">
        <w:tc>
          <w:tcPr>
            <w:tcW w:w="3471" w:type="dxa"/>
          </w:tcPr>
          <w:p w14:paraId="582CD9E9" w14:textId="23CE33F1" w:rsidR="00E227B4" w:rsidRDefault="00E227B4" w:rsidP="00E227B4">
            <w:pPr>
              <w:pStyle w:val="SummaryAgencyTitle-BP2"/>
            </w:pPr>
            <w:r w:rsidRPr="00AF2B12">
              <w:t>Department of Climate Change, Energy, the Environment and Water</w:t>
            </w:r>
          </w:p>
        </w:tc>
        <w:tc>
          <w:tcPr>
            <w:tcW w:w="850" w:type="dxa"/>
          </w:tcPr>
          <w:p w14:paraId="4BB09E47" w14:textId="77777777" w:rsidR="00E227B4" w:rsidRDefault="00E227B4" w:rsidP="00E227B4">
            <w:pPr>
              <w:pStyle w:val="SummaryAgencyTitle-BP2"/>
            </w:pPr>
          </w:p>
        </w:tc>
        <w:tc>
          <w:tcPr>
            <w:tcW w:w="850" w:type="dxa"/>
            <w:shd w:val="clear" w:color="auto" w:fill="E6F2FF"/>
          </w:tcPr>
          <w:p w14:paraId="51B4F371" w14:textId="77777777" w:rsidR="00E227B4" w:rsidRDefault="00E227B4" w:rsidP="00E227B4">
            <w:pPr>
              <w:pStyle w:val="SummaryAgencyTitle-BP2"/>
            </w:pPr>
          </w:p>
        </w:tc>
        <w:tc>
          <w:tcPr>
            <w:tcW w:w="850" w:type="dxa"/>
          </w:tcPr>
          <w:p w14:paraId="25EC143D" w14:textId="77777777" w:rsidR="00E227B4" w:rsidRDefault="00E227B4" w:rsidP="00E227B4">
            <w:pPr>
              <w:pStyle w:val="SummaryAgencyTitle-BP2"/>
            </w:pPr>
          </w:p>
        </w:tc>
        <w:tc>
          <w:tcPr>
            <w:tcW w:w="850" w:type="dxa"/>
          </w:tcPr>
          <w:p w14:paraId="6CD127FF" w14:textId="77777777" w:rsidR="00E227B4" w:rsidRDefault="00E227B4" w:rsidP="00E227B4">
            <w:pPr>
              <w:pStyle w:val="SummaryAgencyTitle-BP2"/>
            </w:pPr>
          </w:p>
        </w:tc>
        <w:tc>
          <w:tcPr>
            <w:tcW w:w="850" w:type="dxa"/>
          </w:tcPr>
          <w:p w14:paraId="2EF8588D" w14:textId="77777777" w:rsidR="00E227B4" w:rsidRDefault="00E227B4" w:rsidP="00E227B4">
            <w:pPr>
              <w:pStyle w:val="SummaryAgencyTitle-BP2"/>
            </w:pPr>
          </w:p>
        </w:tc>
      </w:tr>
      <w:tr w:rsidR="00E227B4" w14:paraId="159D12A2" w14:textId="77777777" w:rsidTr="006146CC">
        <w:tc>
          <w:tcPr>
            <w:tcW w:w="3471" w:type="dxa"/>
          </w:tcPr>
          <w:p w14:paraId="5F65AF1C" w14:textId="41E99D44" w:rsidR="00E227B4" w:rsidRDefault="00E227B4" w:rsidP="00E227B4">
            <w:pPr>
              <w:pStyle w:val="SummaryMeasureTitlewithTheme"/>
            </w:pPr>
            <w:r w:rsidRPr="00AF2B12">
              <w:t>Additional Funding for the Tourism Reef Protection Initiative(f)</w:t>
            </w:r>
          </w:p>
        </w:tc>
        <w:tc>
          <w:tcPr>
            <w:tcW w:w="850" w:type="dxa"/>
            <w:vAlign w:val="bottom"/>
          </w:tcPr>
          <w:p w14:paraId="5AFBAD8C" w14:textId="2790EE97" w:rsidR="00E227B4" w:rsidRDefault="001B7DB0" w:rsidP="00E227B4">
            <w:pPr>
              <w:pStyle w:val="Summarytabletextrightaligned"/>
            </w:pPr>
            <w:r>
              <w:noBreakHyphen/>
            </w:r>
          </w:p>
        </w:tc>
        <w:tc>
          <w:tcPr>
            <w:tcW w:w="850" w:type="dxa"/>
            <w:shd w:val="clear" w:color="auto" w:fill="E6F2FF"/>
            <w:vAlign w:val="bottom"/>
          </w:tcPr>
          <w:p w14:paraId="043DAEAD" w14:textId="59777E93" w:rsidR="00E227B4" w:rsidRDefault="001B7DB0" w:rsidP="00E227B4">
            <w:pPr>
              <w:pStyle w:val="Summarytabletextrightaligned"/>
            </w:pPr>
            <w:r>
              <w:noBreakHyphen/>
            </w:r>
            <w:r w:rsidR="00E227B4">
              <w:t>5.0</w:t>
            </w:r>
          </w:p>
        </w:tc>
        <w:tc>
          <w:tcPr>
            <w:tcW w:w="850" w:type="dxa"/>
            <w:vAlign w:val="bottom"/>
          </w:tcPr>
          <w:p w14:paraId="4D62DC04" w14:textId="1D560351" w:rsidR="00E227B4" w:rsidRDefault="001B7DB0" w:rsidP="00E227B4">
            <w:pPr>
              <w:pStyle w:val="Summarytabletextrightaligned"/>
            </w:pPr>
            <w:r>
              <w:noBreakHyphen/>
            </w:r>
          </w:p>
        </w:tc>
        <w:tc>
          <w:tcPr>
            <w:tcW w:w="850" w:type="dxa"/>
            <w:vAlign w:val="bottom"/>
          </w:tcPr>
          <w:p w14:paraId="649F75FE" w14:textId="6D1F55E4" w:rsidR="00E227B4" w:rsidRDefault="001B7DB0" w:rsidP="00E227B4">
            <w:pPr>
              <w:pStyle w:val="Summarytabletextrightaligned"/>
            </w:pPr>
            <w:r>
              <w:noBreakHyphen/>
            </w:r>
          </w:p>
        </w:tc>
        <w:tc>
          <w:tcPr>
            <w:tcW w:w="850" w:type="dxa"/>
            <w:vAlign w:val="bottom"/>
          </w:tcPr>
          <w:p w14:paraId="547E8ABB" w14:textId="353B28AC" w:rsidR="00E227B4" w:rsidRDefault="001B7DB0" w:rsidP="00E227B4">
            <w:pPr>
              <w:pStyle w:val="Summarytabletextrightaligned"/>
            </w:pPr>
            <w:r>
              <w:noBreakHyphen/>
            </w:r>
          </w:p>
        </w:tc>
      </w:tr>
      <w:tr w:rsidR="00E227B4" w14:paraId="25274838" w14:textId="77777777" w:rsidTr="006146CC">
        <w:tc>
          <w:tcPr>
            <w:tcW w:w="3471" w:type="dxa"/>
          </w:tcPr>
          <w:p w14:paraId="45E09D81" w14:textId="3AA638C3" w:rsidR="00E227B4" w:rsidRDefault="00E227B4" w:rsidP="00E227B4">
            <w:pPr>
              <w:pStyle w:val="SummaryMeasureTitlewithTheme"/>
            </w:pPr>
            <w:r w:rsidRPr="00AF2B12">
              <w:t>Cheaper Home Batteries Program(b)(e)</w:t>
            </w:r>
          </w:p>
        </w:tc>
        <w:tc>
          <w:tcPr>
            <w:tcW w:w="850" w:type="dxa"/>
            <w:vAlign w:val="bottom"/>
          </w:tcPr>
          <w:p w14:paraId="550730BC" w14:textId="02E1B514" w:rsidR="00E227B4" w:rsidRDefault="001B7DB0" w:rsidP="00E227B4">
            <w:pPr>
              <w:pStyle w:val="Summarytabletextrightaligned"/>
            </w:pPr>
            <w:r>
              <w:noBreakHyphen/>
            </w:r>
          </w:p>
        </w:tc>
        <w:tc>
          <w:tcPr>
            <w:tcW w:w="850" w:type="dxa"/>
            <w:shd w:val="clear" w:color="auto" w:fill="E6F2FF"/>
            <w:vAlign w:val="bottom"/>
          </w:tcPr>
          <w:p w14:paraId="0FE57218" w14:textId="370C9B95" w:rsidR="00E227B4" w:rsidRDefault="001B7DB0" w:rsidP="00E227B4">
            <w:pPr>
              <w:pStyle w:val="Summarytabletextrightaligned"/>
            </w:pPr>
            <w:r>
              <w:noBreakHyphen/>
            </w:r>
          </w:p>
        </w:tc>
        <w:tc>
          <w:tcPr>
            <w:tcW w:w="850" w:type="dxa"/>
            <w:vAlign w:val="bottom"/>
          </w:tcPr>
          <w:p w14:paraId="7056B55E" w14:textId="5D3DF948" w:rsidR="00E227B4" w:rsidRDefault="001B7DB0" w:rsidP="00E227B4">
            <w:pPr>
              <w:pStyle w:val="Summarytabletextrightaligned"/>
            </w:pPr>
            <w:r>
              <w:noBreakHyphen/>
            </w:r>
          </w:p>
        </w:tc>
        <w:tc>
          <w:tcPr>
            <w:tcW w:w="850" w:type="dxa"/>
            <w:vAlign w:val="bottom"/>
          </w:tcPr>
          <w:p w14:paraId="4978CF42" w14:textId="323F42E5" w:rsidR="00E227B4" w:rsidRDefault="001B7DB0" w:rsidP="00E227B4">
            <w:pPr>
              <w:pStyle w:val="Summarytabletextrightaligned"/>
            </w:pPr>
            <w:r>
              <w:noBreakHyphen/>
            </w:r>
          </w:p>
        </w:tc>
        <w:tc>
          <w:tcPr>
            <w:tcW w:w="850" w:type="dxa"/>
            <w:vAlign w:val="bottom"/>
          </w:tcPr>
          <w:p w14:paraId="3AB3F769" w14:textId="61C0AC86" w:rsidR="00E227B4" w:rsidRDefault="001B7DB0" w:rsidP="00E227B4">
            <w:pPr>
              <w:pStyle w:val="Summarytabletextrightaligned"/>
            </w:pPr>
            <w:r>
              <w:noBreakHyphen/>
            </w:r>
          </w:p>
        </w:tc>
      </w:tr>
      <w:tr w:rsidR="00E227B4" w14:paraId="174F9E06" w14:textId="77777777" w:rsidTr="006146CC">
        <w:tc>
          <w:tcPr>
            <w:tcW w:w="3471" w:type="dxa"/>
          </w:tcPr>
          <w:p w14:paraId="6F0A5459" w14:textId="7F783545" w:rsidR="00E227B4" w:rsidRDefault="00E227B4" w:rsidP="00E227B4">
            <w:pPr>
              <w:pStyle w:val="SummaryAgencyTitle-BP2"/>
            </w:pPr>
            <w:r w:rsidRPr="00AF2B12">
              <w:t>Great Barrier Reef Marine Park Authority</w:t>
            </w:r>
          </w:p>
        </w:tc>
        <w:tc>
          <w:tcPr>
            <w:tcW w:w="850" w:type="dxa"/>
          </w:tcPr>
          <w:p w14:paraId="7A52C986" w14:textId="77777777" w:rsidR="00E227B4" w:rsidRDefault="00E227B4" w:rsidP="00E227B4">
            <w:pPr>
              <w:pStyle w:val="SummaryAgencyTitle-BP2"/>
            </w:pPr>
          </w:p>
        </w:tc>
        <w:tc>
          <w:tcPr>
            <w:tcW w:w="850" w:type="dxa"/>
            <w:shd w:val="clear" w:color="auto" w:fill="E6F2FF"/>
          </w:tcPr>
          <w:p w14:paraId="550A08CC" w14:textId="77777777" w:rsidR="00E227B4" w:rsidRDefault="00E227B4" w:rsidP="00E227B4">
            <w:pPr>
              <w:pStyle w:val="SummaryAgencyTitle-BP2"/>
            </w:pPr>
          </w:p>
        </w:tc>
        <w:tc>
          <w:tcPr>
            <w:tcW w:w="850" w:type="dxa"/>
          </w:tcPr>
          <w:p w14:paraId="7D006255" w14:textId="77777777" w:rsidR="00E227B4" w:rsidRDefault="00E227B4" w:rsidP="00E227B4">
            <w:pPr>
              <w:pStyle w:val="SummaryAgencyTitle-BP2"/>
            </w:pPr>
          </w:p>
        </w:tc>
        <w:tc>
          <w:tcPr>
            <w:tcW w:w="850" w:type="dxa"/>
          </w:tcPr>
          <w:p w14:paraId="12C94A1F" w14:textId="77777777" w:rsidR="00E227B4" w:rsidRDefault="00E227B4" w:rsidP="00E227B4">
            <w:pPr>
              <w:pStyle w:val="SummaryAgencyTitle-BP2"/>
            </w:pPr>
          </w:p>
        </w:tc>
        <w:tc>
          <w:tcPr>
            <w:tcW w:w="850" w:type="dxa"/>
          </w:tcPr>
          <w:p w14:paraId="4F2D48D3" w14:textId="77777777" w:rsidR="00E227B4" w:rsidRDefault="00E227B4" w:rsidP="00E227B4">
            <w:pPr>
              <w:pStyle w:val="SummaryAgencyTitle-BP2"/>
            </w:pPr>
          </w:p>
        </w:tc>
      </w:tr>
      <w:tr w:rsidR="00E227B4" w14:paraId="15FCCF27" w14:textId="77777777" w:rsidTr="003319BE">
        <w:tc>
          <w:tcPr>
            <w:tcW w:w="3471" w:type="dxa"/>
          </w:tcPr>
          <w:p w14:paraId="646DF7B6" w14:textId="0D08BC2A" w:rsidR="00E227B4" w:rsidRDefault="00E227B4" w:rsidP="00E227B4">
            <w:pPr>
              <w:pStyle w:val="SummaryMeasureTitlewithTheme"/>
            </w:pPr>
            <w:r w:rsidRPr="00AF2B12">
              <w:t>Additional Funding for the Tourism Reef Protection Initiative(f)</w:t>
            </w:r>
          </w:p>
        </w:tc>
        <w:tc>
          <w:tcPr>
            <w:tcW w:w="850" w:type="dxa"/>
            <w:tcBorders>
              <w:bottom w:val="single" w:sz="4" w:space="0" w:color="293F5B"/>
            </w:tcBorders>
            <w:vAlign w:val="bottom"/>
          </w:tcPr>
          <w:p w14:paraId="69C4EF69" w14:textId="2F6022F4" w:rsidR="00E227B4" w:rsidRDefault="001B7DB0" w:rsidP="00E227B4">
            <w:pPr>
              <w:pStyle w:val="Summarytabletextrightaligned"/>
            </w:pPr>
            <w:r>
              <w:noBreakHyphen/>
            </w:r>
          </w:p>
        </w:tc>
        <w:tc>
          <w:tcPr>
            <w:tcW w:w="850" w:type="dxa"/>
            <w:tcBorders>
              <w:bottom w:val="single" w:sz="4" w:space="0" w:color="293F5B"/>
            </w:tcBorders>
            <w:shd w:val="clear" w:color="auto" w:fill="E6F2FF"/>
            <w:vAlign w:val="bottom"/>
          </w:tcPr>
          <w:p w14:paraId="4321775F" w14:textId="77777777" w:rsidR="00E227B4" w:rsidRDefault="00E227B4" w:rsidP="00E227B4">
            <w:pPr>
              <w:pStyle w:val="Summarytabletextrightaligned"/>
            </w:pPr>
            <w:r>
              <w:t>5.0</w:t>
            </w:r>
          </w:p>
        </w:tc>
        <w:tc>
          <w:tcPr>
            <w:tcW w:w="850" w:type="dxa"/>
            <w:tcBorders>
              <w:bottom w:val="single" w:sz="4" w:space="0" w:color="293F5B"/>
            </w:tcBorders>
            <w:vAlign w:val="bottom"/>
          </w:tcPr>
          <w:p w14:paraId="75ED4463" w14:textId="56D468DC" w:rsidR="00E227B4" w:rsidRDefault="001B7DB0" w:rsidP="00E227B4">
            <w:pPr>
              <w:pStyle w:val="Summarytabletextrightaligned"/>
            </w:pPr>
            <w:r>
              <w:noBreakHyphen/>
            </w:r>
          </w:p>
        </w:tc>
        <w:tc>
          <w:tcPr>
            <w:tcW w:w="850" w:type="dxa"/>
            <w:tcBorders>
              <w:bottom w:val="single" w:sz="4" w:space="0" w:color="293F5B"/>
            </w:tcBorders>
            <w:vAlign w:val="bottom"/>
          </w:tcPr>
          <w:p w14:paraId="2A6571BE" w14:textId="60D7F7AD" w:rsidR="00E227B4" w:rsidRDefault="001B7DB0" w:rsidP="00E227B4">
            <w:pPr>
              <w:pStyle w:val="Summarytabletextrightaligned"/>
            </w:pPr>
            <w:r>
              <w:noBreakHyphen/>
            </w:r>
          </w:p>
        </w:tc>
        <w:tc>
          <w:tcPr>
            <w:tcW w:w="850" w:type="dxa"/>
            <w:tcBorders>
              <w:bottom w:val="single" w:sz="4" w:space="0" w:color="293F5B"/>
            </w:tcBorders>
            <w:vAlign w:val="bottom"/>
          </w:tcPr>
          <w:p w14:paraId="10C94F88" w14:textId="02BD12DD" w:rsidR="00E227B4" w:rsidRDefault="001B7DB0" w:rsidP="00E227B4">
            <w:pPr>
              <w:pStyle w:val="Summarytabletextrightaligned"/>
            </w:pPr>
            <w:r>
              <w:noBreakHyphen/>
            </w:r>
          </w:p>
        </w:tc>
      </w:tr>
      <w:tr w:rsidR="0075799C" w14:paraId="3D4BD67D" w14:textId="77777777" w:rsidTr="003319BE">
        <w:tc>
          <w:tcPr>
            <w:tcW w:w="3471" w:type="dxa"/>
            <w:vAlign w:val="bottom"/>
          </w:tcPr>
          <w:p w14:paraId="1EA3CE3B"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0D2B76B8" w14:textId="74A301B7"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577616AE" w14:textId="22917C04"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685106FF" w14:textId="7D776190"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07865329" w14:textId="1CEC6788"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4730FC4C" w14:textId="7A1441C1" w:rsidR="0075799C" w:rsidRDefault="001B7DB0">
            <w:pPr>
              <w:pStyle w:val="Summarytabletextrightalignedbold"/>
            </w:pPr>
            <w:r>
              <w:noBreakHyphen/>
            </w:r>
          </w:p>
        </w:tc>
      </w:tr>
      <w:tr w:rsidR="0075799C" w14:paraId="6D79B975" w14:textId="77777777" w:rsidTr="003319BE">
        <w:tc>
          <w:tcPr>
            <w:tcW w:w="3471" w:type="dxa"/>
            <w:vAlign w:val="bottom"/>
          </w:tcPr>
          <w:p w14:paraId="21703BF3" w14:textId="77777777" w:rsidR="0075799C" w:rsidRDefault="0086070C">
            <w:pPr>
              <w:pStyle w:val="SummaryPortfolioTitle-BP2"/>
            </w:pPr>
            <w:r>
              <w:t>DEFENCE</w:t>
            </w:r>
          </w:p>
        </w:tc>
        <w:tc>
          <w:tcPr>
            <w:tcW w:w="850" w:type="dxa"/>
            <w:tcBorders>
              <w:top w:val="single" w:sz="4" w:space="0" w:color="293F5B"/>
            </w:tcBorders>
          </w:tcPr>
          <w:p w14:paraId="69B89824"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69B18620" w14:textId="77777777" w:rsidR="0075799C" w:rsidRDefault="0075799C">
            <w:pPr>
              <w:pStyle w:val="MeasureTableTextRightAlignedBefore6ptAfter1pt"/>
            </w:pPr>
          </w:p>
        </w:tc>
        <w:tc>
          <w:tcPr>
            <w:tcW w:w="850" w:type="dxa"/>
            <w:tcBorders>
              <w:top w:val="single" w:sz="4" w:space="0" w:color="293F5B"/>
            </w:tcBorders>
          </w:tcPr>
          <w:p w14:paraId="5A736CCA" w14:textId="77777777" w:rsidR="0075799C" w:rsidRDefault="0075799C">
            <w:pPr>
              <w:pStyle w:val="MeasureTableTextRightAlignedBefore6ptAfter1pt"/>
            </w:pPr>
          </w:p>
        </w:tc>
        <w:tc>
          <w:tcPr>
            <w:tcW w:w="850" w:type="dxa"/>
            <w:tcBorders>
              <w:top w:val="single" w:sz="4" w:space="0" w:color="293F5B"/>
            </w:tcBorders>
          </w:tcPr>
          <w:p w14:paraId="19216231" w14:textId="77777777" w:rsidR="0075799C" w:rsidRDefault="0075799C">
            <w:pPr>
              <w:pStyle w:val="MeasureTableTextRightAlignedBefore6ptAfter1pt"/>
            </w:pPr>
          </w:p>
        </w:tc>
        <w:tc>
          <w:tcPr>
            <w:tcW w:w="850" w:type="dxa"/>
            <w:tcBorders>
              <w:top w:val="single" w:sz="4" w:space="0" w:color="293F5B"/>
            </w:tcBorders>
          </w:tcPr>
          <w:p w14:paraId="30C0BF5A" w14:textId="77777777" w:rsidR="0075799C" w:rsidRDefault="0075799C">
            <w:pPr>
              <w:pStyle w:val="MeasureTableTextRightAlignedBefore6ptAfter1pt"/>
            </w:pPr>
          </w:p>
        </w:tc>
      </w:tr>
      <w:tr w:rsidR="004F5E1C" w14:paraId="1EA51A00" w14:textId="77777777" w:rsidTr="006146CC">
        <w:tc>
          <w:tcPr>
            <w:tcW w:w="3471" w:type="dxa"/>
            <w:vAlign w:val="bottom"/>
          </w:tcPr>
          <w:p w14:paraId="71CCAE91" w14:textId="3C92BA5D" w:rsidR="004F5E1C" w:rsidRDefault="004F5E1C" w:rsidP="004F5E1C">
            <w:pPr>
              <w:pStyle w:val="SummaryAgencyTitle-BP2"/>
            </w:pPr>
            <w:r>
              <w:t>Department of Veterans</w:t>
            </w:r>
            <w:r w:rsidR="001B7DB0">
              <w:t>’</w:t>
            </w:r>
            <w:r>
              <w:t xml:space="preserve"> Affairs</w:t>
            </w:r>
          </w:p>
        </w:tc>
        <w:tc>
          <w:tcPr>
            <w:tcW w:w="850" w:type="dxa"/>
          </w:tcPr>
          <w:p w14:paraId="5451F4A0" w14:textId="77777777" w:rsidR="004F5E1C" w:rsidRDefault="004F5E1C" w:rsidP="004F5E1C">
            <w:pPr>
              <w:pStyle w:val="SummaryAgencyTitle-BP2"/>
            </w:pPr>
          </w:p>
        </w:tc>
        <w:tc>
          <w:tcPr>
            <w:tcW w:w="850" w:type="dxa"/>
            <w:shd w:val="clear" w:color="auto" w:fill="E6F2FF"/>
          </w:tcPr>
          <w:p w14:paraId="67227304" w14:textId="77777777" w:rsidR="004F5E1C" w:rsidRDefault="004F5E1C" w:rsidP="004F5E1C">
            <w:pPr>
              <w:pStyle w:val="SummaryAgencyTitle-BP2"/>
            </w:pPr>
          </w:p>
        </w:tc>
        <w:tc>
          <w:tcPr>
            <w:tcW w:w="850" w:type="dxa"/>
          </w:tcPr>
          <w:p w14:paraId="2FA358F0" w14:textId="77777777" w:rsidR="004F5E1C" w:rsidRDefault="004F5E1C" w:rsidP="004F5E1C">
            <w:pPr>
              <w:pStyle w:val="SummaryAgencyTitle-BP2"/>
            </w:pPr>
          </w:p>
        </w:tc>
        <w:tc>
          <w:tcPr>
            <w:tcW w:w="850" w:type="dxa"/>
          </w:tcPr>
          <w:p w14:paraId="2897CC07" w14:textId="77777777" w:rsidR="004F5E1C" w:rsidRDefault="004F5E1C" w:rsidP="004F5E1C">
            <w:pPr>
              <w:pStyle w:val="SummaryAgencyTitle-BP2"/>
            </w:pPr>
          </w:p>
        </w:tc>
        <w:tc>
          <w:tcPr>
            <w:tcW w:w="850" w:type="dxa"/>
          </w:tcPr>
          <w:p w14:paraId="627ADE0A" w14:textId="77777777" w:rsidR="004F5E1C" w:rsidRDefault="004F5E1C" w:rsidP="004F5E1C">
            <w:pPr>
              <w:pStyle w:val="SummaryAgencyTitle-BP2"/>
            </w:pPr>
          </w:p>
        </w:tc>
      </w:tr>
      <w:tr w:rsidR="004F5E1C" w14:paraId="317C981D" w14:textId="77777777" w:rsidTr="006146CC">
        <w:tc>
          <w:tcPr>
            <w:tcW w:w="3471" w:type="dxa"/>
            <w:vAlign w:val="bottom"/>
          </w:tcPr>
          <w:p w14:paraId="3EE328D9" w14:textId="189F4D3F" w:rsidR="004F5E1C" w:rsidRDefault="004F5E1C" w:rsidP="004F5E1C">
            <w:pPr>
              <w:pStyle w:val="SummaryMeasureTitlewithTheme"/>
            </w:pPr>
            <w:r>
              <w:t>Additional Grant Funding for Ex‑Service Organisations(g)</w:t>
            </w:r>
          </w:p>
        </w:tc>
        <w:tc>
          <w:tcPr>
            <w:tcW w:w="850" w:type="dxa"/>
            <w:vAlign w:val="bottom"/>
          </w:tcPr>
          <w:p w14:paraId="2BA2E52D" w14:textId="00D507DE" w:rsidR="004F5E1C" w:rsidRDefault="001B7DB0" w:rsidP="004F5E1C">
            <w:pPr>
              <w:pStyle w:val="Summarytabletextrightaligned"/>
            </w:pPr>
            <w:r>
              <w:noBreakHyphen/>
            </w:r>
          </w:p>
        </w:tc>
        <w:tc>
          <w:tcPr>
            <w:tcW w:w="850" w:type="dxa"/>
            <w:shd w:val="clear" w:color="auto" w:fill="E6F2FF"/>
            <w:vAlign w:val="bottom"/>
          </w:tcPr>
          <w:p w14:paraId="233EA8BF" w14:textId="731C3EA4" w:rsidR="004F5E1C" w:rsidRDefault="001B7DB0" w:rsidP="004F5E1C">
            <w:pPr>
              <w:pStyle w:val="Summarytabletextrightaligned"/>
            </w:pPr>
            <w:r>
              <w:noBreakHyphen/>
            </w:r>
          </w:p>
        </w:tc>
        <w:tc>
          <w:tcPr>
            <w:tcW w:w="850" w:type="dxa"/>
            <w:vAlign w:val="bottom"/>
          </w:tcPr>
          <w:p w14:paraId="35DC601C" w14:textId="07E7F745" w:rsidR="004F5E1C" w:rsidRDefault="001B7DB0" w:rsidP="004F5E1C">
            <w:pPr>
              <w:pStyle w:val="Summarytabletextrightaligned"/>
            </w:pPr>
            <w:r>
              <w:noBreakHyphen/>
            </w:r>
          </w:p>
        </w:tc>
        <w:tc>
          <w:tcPr>
            <w:tcW w:w="850" w:type="dxa"/>
            <w:vAlign w:val="bottom"/>
          </w:tcPr>
          <w:p w14:paraId="625FD8E7" w14:textId="1C16A714" w:rsidR="004F5E1C" w:rsidRDefault="001B7DB0" w:rsidP="004F5E1C">
            <w:pPr>
              <w:pStyle w:val="Summarytabletextrightaligned"/>
            </w:pPr>
            <w:r>
              <w:noBreakHyphen/>
            </w:r>
          </w:p>
        </w:tc>
        <w:tc>
          <w:tcPr>
            <w:tcW w:w="850" w:type="dxa"/>
            <w:vAlign w:val="bottom"/>
          </w:tcPr>
          <w:p w14:paraId="121101BE" w14:textId="25852660" w:rsidR="004F5E1C" w:rsidRDefault="001B7DB0" w:rsidP="004F5E1C">
            <w:pPr>
              <w:pStyle w:val="Summarytabletextrightaligned"/>
            </w:pPr>
            <w:r>
              <w:noBreakHyphen/>
            </w:r>
          </w:p>
        </w:tc>
      </w:tr>
      <w:tr w:rsidR="004F5E1C" w14:paraId="211380B2" w14:textId="77777777" w:rsidTr="006146CC">
        <w:tc>
          <w:tcPr>
            <w:tcW w:w="3471" w:type="dxa"/>
            <w:vAlign w:val="bottom"/>
          </w:tcPr>
          <w:p w14:paraId="13E44BF5" w14:textId="27C67B59" w:rsidR="004F5E1C" w:rsidRDefault="004F5E1C" w:rsidP="004F5E1C">
            <w:pPr>
              <w:pStyle w:val="SummaryMeasureTitlewithTheme"/>
            </w:pPr>
            <w:r>
              <w:t>Medicare Benefits Schedule New Listings(h)</w:t>
            </w:r>
          </w:p>
        </w:tc>
        <w:tc>
          <w:tcPr>
            <w:tcW w:w="850" w:type="dxa"/>
            <w:vAlign w:val="bottom"/>
          </w:tcPr>
          <w:p w14:paraId="3842AB0E" w14:textId="1B1DC533" w:rsidR="004F5E1C" w:rsidRDefault="001B7DB0" w:rsidP="004F5E1C">
            <w:pPr>
              <w:pStyle w:val="Summarytabletextrightaligned"/>
            </w:pPr>
            <w:r>
              <w:noBreakHyphen/>
            </w:r>
          </w:p>
        </w:tc>
        <w:tc>
          <w:tcPr>
            <w:tcW w:w="850" w:type="dxa"/>
            <w:shd w:val="clear" w:color="auto" w:fill="E6F2FF"/>
            <w:vAlign w:val="bottom"/>
          </w:tcPr>
          <w:p w14:paraId="70A902A3" w14:textId="77777777" w:rsidR="004F5E1C" w:rsidRDefault="004F5E1C" w:rsidP="004F5E1C">
            <w:pPr>
              <w:pStyle w:val="Summarytabletextrightaligned"/>
            </w:pPr>
            <w:r>
              <w:t>..</w:t>
            </w:r>
          </w:p>
        </w:tc>
        <w:tc>
          <w:tcPr>
            <w:tcW w:w="850" w:type="dxa"/>
            <w:vAlign w:val="bottom"/>
          </w:tcPr>
          <w:p w14:paraId="1ED71D28" w14:textId="77777777" w:rsidR="004F5E1C" w:rsidRDefault="004F5E1C" w:rsidP="004F5E1C">
            <w:pPr>
              <w:pStyle w:val="Summarytabletextrightaligned"/>
            </w:pPr>
            <w:r>
              <w:t>..</w:t>
            </w:r>
          </w:p>
        </w:tc>
        <w:tc>
          <w:tcPr>
            <w:tcW w:w="850" w:type="dxa"/>
            <w:vAlign w:val="bottom"/>
          </w:tcPr>
          <w:p w14:paraId="3D863769" w14:textId="77777777" w:rsidR="004F5E1C" w:rsidRDefault="004F5E1C" w:rsidP="004F5E1C">
            <w:pPr>
              <w:pStyle w:val="Summarytabletextrightaligned"/>
            </w:pPr>
            <w:r>
              <w:t>..</w:t>
            </w:r>
          </w:p>
        </w:tc>
        <w:tc>
          <w:tcPr>
            <w:tcW w:w="850" w:type="dxa"/>
            <w:vAlign w:val="bottom"/>
          </w:tcPr>
          <w:p w14:paraId="6108939B" w14:textId="77777777" w:rsidR="004F5E1C" w:rsidRDefault="004F5E1C" w:rsidP="004F5E1C">
            <w:pPr>
              <w:pStyle w:val="Summarytabletextrightaligned"/>
            </w:pPr>
            <w:r>
              <w:t>..</w:t>
            </w:r>
          </w:p>
        </w:tc>
      </w:tr>
      <w:tr w:rsidR="004F5E1C" w14:paraId="5D5867B9" w14:textId="77777777" w:rsidTr="003319BE">
        <w:tc>
          <w:tcPr>
            <w:tcW w:w="3471" w:type="dxa"/>
            <w:vAlign w:val="bottom"/>
          </w:tcPr>
          <w:p w14:paraId="043CE8E9" w14:textId="76BB7544" w:rsidR="004F5E1C" w:rsidRDefault="004F5E1C" w:rsidP="004F5E1C">
            <w:pPr>
              <w:pStyle w:val="SummaryMeasureTitlewithTheme"/>
            </w:pPr>
            <w:r>
              <w:t>Pharmaceutical Benefits Scheme New and Amended Listings(i)</w:t>
            </w:r>
          </w:p>
        </w:tc>
        <w:tc>
          <w:tcPr>
            <w:tcW w:w="850" w:type="dxa"/>
            <w:tcBorders>
              <w:bottom w:val="single" w:sz="4" w:space="0" w:color="293F5B"/>
            </w:tcBorders>
            <w:vAlign w:val="bottom"/>
          </w:tcPr>
          <w:p w14:paraId="2FBFE79F" w14:textId="77777777" w:rsidR="004F5E1C" w:rsidRDefault="004F5E1C" w:rsidP="004F5E1C">
            <w:pPr>
              <w:pStyle w:val="Summarytabletextrightaligned"/>
            </w:pPr>
            <w:r>
              <w:t>0.1</w:t>
            </w:r>
          </w:p>
        </w:tc>
        <w:tc>
          <w:tcPr>
            <w:tcW w:w="850" w:type="dxa"/>
            <w:tcBorders>
              <w:bottom w:val="single" w:sz="4" w:space="0" w:color="293F5B"/>
            </w:tcBorders>
            <w:shd w:val="clear" w:color="auto" w:fill="E6F2FF"/>
            <w:vAlign w:val="bottom"/>
          </w:tcPr>
          <w:p w14:paraId="70258258" w14:textId="77777777" w:rsidR="004F5E1C" w:rsidRDefault="004F5E1C" w:rsidP="004F5E1C">
            <w:pPr>
              <w:pStyle w:val="Summarytabletextrightaligned"/>
            </w:pPr>
            <w:r>
              <w:t>0.5</w:t>
            </w:r>
          </w:p>
        </w:tc>
        <w:tc>
          <w:tcPr>
            <w:tcW w:w="850" w:type="dxa"/>
            <w:tcBorders>
              <w:bottom w:val="single" w:sz="4" w:space="0" w:color="293F5B"/>
            </w:tcBorders>
            <w:vAlign w:val="bottom"/>
          </w:tcPr>
          <w:p w14:paraId="6A066406" w14:textId="77777777" w:rsidR="004F5E1C" w:rsidRDefault="004F5E1C" w:rsidP="004F5E1C">
            <w:pPr>
              <w:pStyle w:val="Summarytabletextrightaligned"/>
            </w:pPr>
            <w:r>
              <w:t>0.2</w:t>
            </w:r>
          </w:p>
        </w:tc>
        <w:tc>
          <w:tcPr>
            <w:tcW w:w="850" w:type="dxa"/>
            <w:tcBorders>
              <w:bottom w:val="single" w:sz="4" w:space="0" w:color="293F5B"/>
            </w:tcBorders>
            <w:vAlign w:val="bottom"/>
          </w:tcPr>
          <w:p w14:paraId="12383657" w14:textId="77777777" w:rsidR="004F5E1C" w:rsidRDefault="004F5E1C" w:rsidP="004F5E1C">
            <w:pPr>
              <w:pStyle w:val="Summarytabletextrightaligned"/>
            </w:pPr>
            <w:r>
              <w:t>0.5</w:t>
            </w:r>
          </w:p>
        </w:tc>
        <w:tc>
          <w:tcPr>
            <w:tcW w:w="850" w:type="dxa"/>
            <w:tcBorders>
              <w:bottom w:val="single" w:sz="4" w:space="0" w:color="293F5B"/>
            </w:tcBorders>
            <w:vAlign w:val="bottom"/>
          </w:tcPr>
          <w:p w14:paraId="11895A43" w14:textId="77777777" w:rsidR="004F5E1C" w:rsidRDefault="004F5E1C" w:rsidP="004F5E1C">
            <w:pPr>
              <w:pStyle w:val="Summarytabletextrightaligned"/>
            </w:pPr>
            <w:r>
              <w:t>0.6</w:t>
            </w:r>
          </w:p>
        </w:tc>
      </w:tr>
      <w:tr w:rsidR="0075799C" w14:paraId="0395E4DC" w14:textId="77777777" w:rsidTr="003319BE">
        <w:tc>
          <w:tcPr>
            <w:tcW w:w="3471" w:type="dxa"/>
            <w:vAlign w:val="bottom"/>
          </w:tcPr>
          <w:p w14:paraId="23900491"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670BF8C7" w14:textId="77777777" w:rsidR="0075799C" w:rsidRDefault="0086070C">
            <w:pPr>
              <w:pStyle w:val="Summarytabletextrightalignedbold"/>
            </w:pPr>
            <w:r>
              <w:t>0.1</w:t>
            </w:r>
          </w:p>
        </w:tc>
        <w:tc>
          <w:tcPr>
            <w:tcW w:w="850" w:type="dxa"/>
            <w:tcBorders>
              <w:top w:val="single" w:sz="4" w:space="0" w:color="293F5B"/>
              <w:bottom w:val="single" w:sz="4" w:space="0" w:color="293F5B"/>
            </w:tcBorders>
            <w:shd w:val="clear" w:color="auto" w:fill="E6F2FF"/>
            <w:vAlign w:val="bottom"/>
          </w:tcPr>
          <w:p w14:paraId="5153DCC8" w14:textId="77777777" w:rsidR="0075799C" w:rsidRDefault="0086070C">
            <w:pPr>
              <w:pStyle w:val="Summarytabletextrightalignedbold"/>
            </w:pPr>
            <w:r>
              <w:t>0.5</w:t>
            </w:r>
          </w:p>
        </w:tc>
        <w:tc>
          <w:tcPr>
            <w:tcW w:w="850" w:type="dxa"/>
            <w:tcBorders>
              <w:top w:val="single" w:sz="4" w:space="0" w:color="293F5B"/>
              <w:bottom w:val="single" w:sz="4" w:space="0" w:color="293F5B"/>
            </w:tcBorders>
            <w:vAlign w:val="bottom"/>
          </w:tcPr>
          <w:p w14:paraId="1949D37A" w14:textId="77777777" w:rsidR="0075799C" w:rsidRDefault="0086070C">
            <w:pPr>
              <w:pStyle w:val="Summarytabletextrightalignedbold"/>
            </w:pPr>
            <w:r>
              <w:t>0.2</w:t>
            </w:r>
          </w:p>
        </w:tc>
        <w:tc>
          <w:tcPr>
            <w:tcW w:w="850" w:type="dxa"/>
            <w:tcBorders>
              <w:top w:val="single" w:sz="4" w:space="0" w:color="293F5B"/>
              <w:bottom w:val="single" w:sz="4" w:space="0" w:color="293F5B"/>
            </w:tcBorders>
            <w:vAlign w:val="bottom"/>
          </w:tcPr>
          <w:p w14:paraId="4042BB99" w14:textId="77777777" w:rsidR="0075799C" w:rsidRDefault="0086070C">
            <w:pPr>
              <w:pStyle w:val="Summarytabletextrightalignedbold"/>
            </w:pPr>
            <w:r>
              <w:t>0.5</w:t>
            </w:r>
          </w:p>
        </w:tc>
        <w:tc>
          <w:tcPr>
            <w:tcW w:w="850" w:type="dxa"/>
            <w:tcBorders>
              <w:top w:val="single" w:sz="4" w:space="0" w:color="293F5B"/>
              <w:bottom w:val="single" w:sz="4" w:space="0" w:color="293F5B"/>
            </w:tcBorders>
            <w:vAlign w:val="bottom"/>
          </w:tcPr>
          <w:p w14:paraId="5B23B2F9" w14:textId="77777777" w:rsidR="0075799C" w:rsidRDefault="0086070C">
            <w:pPr>
              <w:pStyle w:val="Summarytabletextrightalignedbold"/>
            </w:pPr>
            <w:r>
              <w:t>0.6</w:t>
            </w:r>
          </w:p>
        </w:tc>
      </w:tr>
      <w:tr w:rsidR="0075799C" w14:paraId="004653A6" w14:textId="77777777" w:rsidTr="003319BE">
        <w:tc>
          <w:tcPr>
            <w:tcW w:w="3471" w:type="dxa"/>
            <w:vAlign w:val="bottom"/>
          </w:tcPr>
          <w:p w14:paraId="28797CB4" w14:textId="77777777" w:rsidR="0075799C" w:rsidRDefault="0086070C">
            <w:pPr>
              <w:pStyle w:val="SummaryPortfolioTitle-BP2"/>
            </w:pPr>
            <w:r>
              <w:t>EDUCATION</w:t>
            </w:r>
          </w:p>
        </w:tc>
        <w:tc>
          <w:tcPr>
            <w:tcW w:w="850" w:type="dxa"/>
            <w:tcBorders>
              <w:top w:val="single" w:sz="4" w:space="0" w:color="293F5B"/>
            </w:tcBorders>
          </w:tcPr>
          <w:p w14:paraId="57B1C262"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597AFDE5" w14:textId="77777777" w:rsidR="0075799C" w:rsidRDefault="0075799C">
            <w:pPr>
              <w:pStyle w:val="MeasureTableTextRightAlignedBefore6ptAfter1pt"/>
            </w:pPr>
          </w:p>
        </w:tc>
        <w:tc>
          <w:tcPr>
            <w:tcW w:w="850" w:type="dxa"/>
            <w:tcBorders>
              <w:top w:val="single" w:sz="4" w:space="0" w:color="293F5B"/>
            </w:tcBorders>
          </w:tcPr>
          <w:p w14:paraId="5E6B214B" w14:textId="77777777" w:rsidR="0075799C" w:rsidRDefault="0075799C">
            <w:pPr>
              <w:pStyle w:val="MeasureTableTextRightAlignedBefore6ptAfter1pt"/>
            </w:pPr>
          </w:p>
        </w:tc>
        <w:tc>
          <w:tcPr>
            <w:tcW w:w="850" w:type="dxa"/>
            <w:tcBorders>
              <w:top w:val="single" w:sz="4" w:space="0" w:color="293F5B"/>
            </w:tcBorders>
          </w:tcPr>
          <w:p w14:paraId="4EE911B0" w14:textId="77777777" w:rsidR="0075799C" w:rsidRDefault="0075799C">
            <w:pPr>
              <w:pStyle w:val="MeasureTableTextRightAlignedBefore6ptAfter1pt"/>
            </w:pPr>
          </w:p>
        </w:tc>
        <w:tc>
          <w:tcPr>
            <w:tcW w:w="850" w:type="dxa"/>
            <w:tcBorders>
              <w:top w:val="single" w:sz="4" w:space="0" w:color="293F5B"/>
            </w:tcBorders>
          </w:tcPr>
          <w:p w14:paraId="5E5865CD" w14:textId="77777777" w:rsidR="0075799C" w:rsidRDefault="0075799C">
            <w:pPr>
              <w:pStyle w:val="MeasureTableTextRightAlignedBefore6ptAfter1pt"/>
            </w:pPr>
          </w:p>
        </w:tc>
      </w:tr>
      <w:tr w:rsidR="009356F2" w14:paraId="6A742B0D" w14:textId="77777777" w:rsidTr="006146CC">
        <w:tc>
          <w:tcPr>
            <w:tcW w:w="3471" w:type="dxa"/>
            <w:vAlign w:val="bottom"/>
          </w:tcPr>
          <w:p w14:paraId="2503C98B" w14:textId="6B376624" w:rsidR="009356F2" w:rsidRDefault="009356F2" w:rsidP="009356F2">
            <w:pPr>
              <w:pStyle w:val="SummaryAgencyTitle-BP2"/>
            </w:pPr>
            <w:r>
              <w:t>Department of Education</w:t>
            </w:r>
          </w:p>
        </w:tc>
        <w:tc>
          <w:tcPr>
            <w:tcW w:w="850" w:type="dxa"/>
          </w:tcPr>
          <w:p w14:paraId="1D57A2DB" w14:textId="77777777" w:rsidR="009356F2" w:rsidRDefault="009356F2" w:rsidP="009356F2">
            <w:pPr>
              <w:pStyle w:val="SummaryAgencyTitle-BP2"/>
            </w:pPr>
          </w:p>
        </w:tc>
        <w:tc>
          <w:tcPr>
            <w:tcW w:w="850" w:type="dxa"/>
            <w:shd w:val="clear" w:color="auto" w:fill="E6F2FF"/>
          </w:tcPr>
          <w:p w14:paraId="460F66C0" w14:textId="77777777" w:rsidR="009356F2" w:rsidRDefault="009356F2" w:rsidP="009356F2">
            <w:pPr>
              <w:pStyle w:val="SummaryAgencyTitle-BP2"/>
            </w:pPr>
          </w:p>
        </w:tc>
        <w:tc>
          <w:tcPr>
            <w:tcW w:w="850" w:type="dxa"/>
          </w:tcPr>
          <w:p w14:paraId="57E5C09F" w14:textId="77777777" w:rsidR="009356F2" w:rsidRDefault="009356F2" w:rsidP="009356F2">
            <w:pPr>
              <w:pStyle w:val="SummaryAgencyTitle-BP2"/>
            </w:pPr>
          </w:p>
        </w:tc>
        <w:tc>
          <w:tcPr>
            <w:tcW w:w="850" w:type="dxa"/>
          </w:tcPr>
          <w:p w14:paraId="241B6AAE" w14:textId="77777777" w:rsidR="009356F2" w:rsidRDefault="009356F2" w:rsidP="009356F2">
            <w:pPr>
              <w:pStyle w:val="SummaryAgencyTitle-BP2"/>
            </w:pPr>
          </w:p>
        </w:tc>
        <w:tc>
          <w:tcPr>
            <w:tcW w:w="850" w:type="dxa"/>
          </w:tcPr>
          <w:p w14:paraId="4AD863A9" w14:textId="77777777" w:rsidR="009356F2" w:rsidRDefault="009356F2" w:rsidP="009356F2">
            <w:pPr>
              <w:pStyle w:val="SummaryAgencyTitle-BP2"/>
            </w:pPr>
          </w:p>
        </w:tc>
      </w:tr>
      <w:tr w:rsidR="009356F2" w14:paraId="57600980" w14:textId="77777777" w:rsidTr="003319BE">
        <w:tc>
          <w:tcPr>
            <w:tcW w:w="3471" w:type="dxa"/>
            <w:vAlign w:val="bottom"/>
          </w:tcPr>
          <w:p w14:paraId="05A477B4" w14:textId="313076D7" w:rsidR="009356F2" w:rsidRDefault="009356F2" w:rsidP="009356F2">
            <w:pPr>
              <w:pStyle w:val="SummaryMeasureTitlewithTheme"/>
            </w:pPr>
            <w:r>
              <w:t>Commonwealth Funding for Queensland Schools(j)</w:t>
            </w:r>
          </w:p>
        </w:tc>
        <w:tc>
          <w:tcPr>
            <w:tcW w:w="850" w:type="dxa"/>
            <w:tcBorders>
              <w:bottom w:val="single" w:sz="4" w:space="0" w:color="293F5B"/>
            </w:tcBorders>
            <w:vAlign w:val="bottom"/>
          </w:tcPr>
          <w:p w14:paraId="1190F009" w14:textId="37573FA7" w:rsidR="009356F2" w:rsidRDefault="001B7DB0" w:rsidP="009356F2">
            <w:pPr>
              <w:pStyle w:val="Summarytabletextrightaligned"/>
            </w:pPr>
            <w:r>
              <w:noBreakHyphen/>
            </w:r>
          </w:p>
        </w:tc>
        <w:tc>
          <w:tcPr>
            <w:tcW w:w="850" w:type="dxa"/>
            <w:tcBorders>
              <w:bottom w:val="single" w:sz="4" w:space="0" w:color="293F5B"/>
            </w:tcBorders>
            <w:shd w:val="clear" w:color="auto" w:fill="E6F2FF"/>
            <w:vAlign w:val="bottom"/>
          </w:tcPr>
          <w:p w14:paraId="0055533A" w14:textId="77777777" w:rsidR="009356F2" w:rsidRDefault="009356F2" w:rsidP="009356F2">
            <w:pPr>
              <w:pStyle w:val="Summarytabletextrightaligned"/>
            </w:pPr>
            <w:r>
              <w:t>28.5</w:t>
            </w:r>
          </w:p>
        </w:tc>
        <w:tc>
          <w:tcPr>
            <w:tcW w:w="850" w:type="dxa"/>
            <w:tcBorders>
              <w:bottom w:val="single" w:sz="4" w:space="0" w:color="293F5B"/>
            </w:tcBorders>
            <w:vAlign w:val="bottom"/>
          </w:tcPr>
          <w:p w14:paraId="64669642" w14:textId="77777777" w:rsidR="009356F2" w:rsidRDefault="009356F2" w:rsidP="009356F2">
            <w:pPr>
              <w:pStyle w:val="Summarytabletextrightaligned"/>
            </w:pPr>
            <w:r>
              <w:t>60.9</w:t>
            </w:r>
          </w:p>
        </w:tc>
        <w:tc>
          <w:tcPr>
            <w:tcW w:w="850" w:type="dxa"/>
            <w:tcBorders>
              <w:bottom w:val="single" w:sz="4" w:space="0" w:color="293F5B"/>
            </w:tcBorders>
            <w:vAlign w:val="bottom"/>
          </w:tcPr>
          <w:p w14:paraId="4E9F590A" w14:textId="77777777" w:rsidR="009356F2" w:rsidRDefault="009356F2" w:rsidP="009356F2">
            <w:pPr>
              <w:pStyle w:val="Summarytabletextrightaligned"/>
            </w:pPr>
            <w:r>
              <w:t>68.1</w:t>
            </w:r>
          </w:p>
        </w:tc>
        <w:tc>
          <w:tcPr>
            <w:tcW w:w="850" w:type="dxa"/>
            <w:tcBorders>
              <w:bottom w:val="single" w:sz="4" w:space="0" w:color="293F5B"/>
            </w:tcBorders>
            <w:vAlign w:val="bottom"/>
          </w:tcPr>
          <w:p w14:paraId="5227AE8C" w14:textId="77777777" w:rsidR="009356F2" w:rsidRDefault="009356F2" w:rsidP="009356F2">
            <w:pPr>
              <w:pStyle w:val="Summarytabletextrightaligned"/>
            </w:pPr>
            <w:r>
              <w:t>73.4</w:t>
            </w:r>
          </w:p>
        </w:tc>
      </w:tr>
      <w:tr w:rsidR="0075799C" w14:paraId="7BA37C64" w14:textId="77777777" w:rsidTr="003319BE">
        <w:tc>
          <w:tcPr>
            <w:tcW w:w="3471" w:type="dxa"/>
            <w:vAlign w:val="bottom"/>
          </w:tcPr>
          <w:p w14:paraId="1A5948C5"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6E497C2A" w14:textId="75A77E13"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142D45DB" w14:textId="77777777" w:rsidR="0075799C" w:rsidRDefault="0086070C">
            <w:pPr>
              <w:pStyle w:val="Summarytabletextrightalignedbold"/>
            </w:pPr>
            <w:r>
              <w:t>28.5</w:t>
            </w:r>
          </w:p>
        </w:tc>
        <w:tc>
          <w:tcPr>
            <w:tcW w:w="850" w:type="dxa"/>
            <w:tcBorders>
              <w:top w:val="single" w:sz="4" w:space="0" w:color="293F5B"/>
              <w:bottom w:val="single" w:sz="4" w:space="0" w:color="293F5B"/>
            </w:tcBorders>
            <w:vAlign w:val="bottom"/>
          </w:tcPr>
          <w:p w14:paraId="27DD99EF" w14:textId="77777777" w:rsidR="0075799C" w:rsidRDefault="0086070C">
            <w:pPr>
              <w:pStyle w:val="Summarytabletextrightalignedbold"/>
            </w:pPr>
            <w:r>
              <w:t>60.9</w:t>
            </w:r>
          </w:p>
        </w:tc>
        <w:tc>
          <w:tcPr>
            <w:tcW w:w="850" w:type="dxa"/>
            <w:tcBorders>
              <w:top w:val="single" w:sz="4" w:space="0" w:color="293F5B"/>
              <w:bottom w:val="single" w:sz="4" w:space="0" w:color="293F5B"/>
            </w:tcBorders>
            <w:vAlign w:val="bottom"/>
          </w:tcPr>
          <w:p w14:paraId="7B672237" w14:textId="77777777" w:rsidR="0075799C" w:rsidRDefault="0086070C">
            <w:pPr>
              <w:pStyle w:val="Summarytabletextrightalignedbold"/>
            </w:pPr>
            <w:r>
              <w:t>68.1</w:t>
            </w:r>
          </w:p>
        </w:tc>
        <w:tc>
          <w:tcPr>
            <w:tcW w:w="850" w:type="dxa"/>
            <w:tcBorders>
              <w:top w:val="single" w:sz="4" w:space="0" w:color="293F5B"/>
              <w:bottom w:val="single" w:sz="4" w:space="0" w:color="293F5B"/>
            </w:tcBorders>
            <w:vAlign w:val="bottom"/>
          </w:tcPr>
          <w:p w14:paraId="3E988141" w14:textId="77777777" w:rsidR="0075799C" w:rsidRDefault="0086070C">
            <w:pPr>
              <w:pStyle w:val="Summarytabletextrightalignedbold"/>
            </w:pPr>
            <w:r>
              <w:t>73.4</w:t>
            </w:r>
          </w:p>
        </w:tc>
      </w:tr>
      <w:tr w:rsidR="0075799C" w14:paraId="51C620D8" w14:textId="77777777" w:rsidTr="003319BE">
        <w:tc>
          <w:tcPr>
            <w:tcW w:w="3471" w:type="dxa"/>
            <w:vAlign w:val="bottom"/>
          </w:tcPr>
          <w:p w14:paraId="49E80A1B" w14:textId="77777777" w:rsidR="0075799C" w:rsidRDefault="0086070C">
            <w:pPr>
              <w:pStyle w:val="SummaryPortfolioTitle-BP2"/>
            </w:pPr>
            <w:r>
              <w:t>HEALTH AND AGED CARE</w:t>
            </w:r>
          </w:p>
        </w:tc>
        <w:tc>
          <w:tcPr>
            <w:tcW w:w="850" w:type="dxa"/>
            <w:tcBorders>
              <w:top w:val="single" w:sz="4" w:space="0" w:color="293F5B"/>
            </w:tcBorders>
          </w:tcPr>
          <w:p w14:paraId="65D8785C"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3C8E575C" w14:textId="77777777" w:rsidR="0075799C" w:rsidRDefault="0075799C">
            <w:pPr>
              <w:pStyle w:val="MeasureTableTextRightAlignedBefore6ptAfter1pt"/>
            </w:pPr>
          </w:p>
        </w:tc>
        <w:tc>
          <w:tcPr>
            <w:tcW w:w="850" w:type="dxa"/>
            <w:tcBorders>
              <w:top w:val="single" w:sz="4" w:space="0" w:color="293F5B"/>
            </w:tcBorders>
          </w:tcPr>
          <w:p w14:paraId="3BBA3A84" w14:textId="77777777" w:rsidR="0075799C" w:rsidRDefault="0075799C">
            <w:pPr>
              <w:pStyle w:val="MeasureTableTextRightAlignedBefore6ptAfter1pt"/>
            </w:pPr>
          </w:p>
        </w:tc>
        <w:tc>
          <w:tcPr>
            <w:tcW w:w="850" w:type="dxa"/>
            <w:tcBorders>
              <w:top w:val="single" w:sz="4" w:space="0" w:color="293F5B"/>
            </w:tcBorders>
          </w:tcPr>
          <w:p w14:paraId="7263A87A" w14:textId="77777777" w:rsidR="0075799C" w:rsidRDefault="0075799C">
            <w:pPr>
              <w:pStyle w:val="MeasureTableTextRightAlignedBefore6ptAfter1pt"/>
            </w:pPr>
          </w:p>
        </w:tc>
        <w:tc>
          <w:tcPr>
            <w:tcW w:w="850" w:type="dxa"/>
            <w:tcBorders>
              <w:top w:val="single" w:sz="4" w:space="0" w:color="293F5B"/>
            </w:tcBorders>
          </w:tcPr>
          <w:p w14:paraId="744337F1" w14:textId="77777777" w:rsidR="0075799C" w:rsidRDefault="0075799C">
            <w:pPr>
              <w:pStyle w:val="MeasureTableTextRightAlignedBefore6ptAfter1pt"/>
            </w:pPr>
          </w:p>
        </w:tc>
      </w:tr>
      <w:tr w:rsidR="007E15E5" w14:paraId="20085809" w14:textId="77777777" w:rsidTr="006146CC">
        <w:tc>
          <w:tcPr>
            <w:tcW w:w="3471" w:type="dxa"/>
            <w:vAlign w:val="bottom"/>
          </w:tcPr>
          <w:p w14:paraId="38E6E7E5" w14:textId="2DA1D0CD" w:rsidR="007E15E5" w:rsidRDefault="007E15E5" w:rsidP="007E15E5">
            <w:pPr>
              <w:pStyle w:val="SummaryAgencyTitle-BP2"/>
            </w:pPr>
            <w:r>
              <w:t>Australian Sports Commission</w:t>
            </w:r>
          </w:p>
        </w:tc>
        <w:tc>
          <w:tcPr>
            <w:tcW w:w="850" w:type="dxa"/>
          </w:tcPr>
          <w:p w14:paraId="0D5B057A" w14:textId="77777777" w:rsidR="007E15E5" w:rsidRDefault="007E15E5" w:rsidP="007E15E5">
            <w:pPr>
              <w:pStyle w:val="SummaryAgencyTitle-BP2"/>
            </w:pPr>
          </w:p>
        </w:tc>
        <w:tc>
          <w:tcPr>
            <w:tcW w:w="850" w:type="dxa"/>
            <w:shd w:val="clear" w:color="auto" w:fill="E6F2FF"/>
          </w:tcPr>
          <w:p w14:paraId="77EDBF28" w14:textId="77777777" w:rsidR="007E15E5" w:rsidRDefault="007E15E5" w:rsidP="007E15E5">
            <w:pPr>
              <w:pStyle w:val="SummaryAgencyTitle-BP2"/>
            </w:pPr>
          </w:p>
        </w:tc>
        <w:tc>
          <w:tcPr>
            <w:tcW w:w="850" w:type="dxa"/>
          </w:tcPr>
          <w:p w14:paraId="76CB5751" w14:textId="77777777" w:rsidR="007E15E5" w:rsidRDefault="007E15E5" w:rsidP="007E15E5">
            <w:pPr>
              <w:pStyle w:val="SummaryAgencyTitle-BP2"/>
            </w:pPr>
          </w:p>
        </w:tc>
        <w:tc>
          <w:tcPr>
            <w:tcW w:w="850" w:type="dxa"/>
          </w:tcPr>
          <w:p w14:paraId="71E1ACF1" w14:textId="77777777" w:rsidR="007E15E5" w:rsidRDefault="007E15E5" w:rsidP="007E15E5">
            <w:pPr>
              <w:pStyle w:val="SummaryAgencyTitle-BP2"/>
            </w:pPr>
          </w:p>
        </w:tc>
        <w:tc>
          <w:tcPr>
            <w:tcW w:w="850" w:type="dxa"/>
          </w:tcPr>
          <w:p w14:paraId="79B496C1" w14:textId="77777777" w:rsidR="007E15E5" w:rsidRDefault="007E15E5" w:rsidP="007E15E5">
            <w:pPr>
              <w:pStyle w:val="SummaryAgencyTitle-BP2"/>
            </w:pPr>
          </w:p>
        </w:tc>
      </w:tr>
      <w:tr w:rsidR="007E15E5" w14:paraId="35A1D2E9" w14:textId="77777777" w:rsidTr="006146CC">
        <w:tc>
          <w:tcPr>
            <w:tcW w:w="3471" w:type="dxa"/>
            <w:vAlign w:val="bottom"/>
          </w:tcPr>
          <w:p w14:paraId="7B2616BA" w14:textId="4A31E10C" w:rsidR="007E15E5" w:rsidRDefault="007E15E5" w:rsidP="007E15E5">
            <w:pPr>
              <w:pStyle w:val="SummaryMeasureTitlewithTheme"/>
            </w:pPr>
            <w:r>
              <w:t>National Sports Strategy Priority – High Performance – Paralympics Australia(k)</w:t>
            </w:r>
          </w:p>
        </w:tc>
        <w:tc>
          <w:tcPr>
            <w:tcW w:w="850" w:type="dxa"/>
            <w:vAlign w:val="bottom"/>
          </w:tcPr>
          <w:p w14:paraId="7F42C604" w14:textId="5573B66A" w:rsidR="007E15E5" w:rsidRDefault="001B7DB0" w:rsidP="007E15E5">
            <w:pPr>
              <w:pStyle w:val="Summarytabletextrightaligned"/>
            </w:pPr>
            <w:r>
              <w:noBreakHyphen/>
            </w:r>
          </w:p>
        </w:tc>
        <w:tc>
          <w:tcPr>
            <w:tcW w:w="850" w:type="dxa"/>
            <w:shd w:val="clear" w:color="auto" w:fill="E6F2FF"/>
            <w:vAlign w:val="bottom"/>
          </w:tcPr>
          <w:p w14:paraId="3FB38FBF" w14:textId="77777777" w:rsidR="007E15E5" w:rsidRDefault="007E15E5" w:rsidP="007E15E5">
            <w:pPr>
              <w:pStyle w:val="Summarytabletextrightaligned"/>
            </w:pPr>
            <w:r>
              <w:t>2.1</w:t>
            </w:r>
          </w:p>
        </w:tc>
        <w:tc>
          <w:tcPr>
            <w:tcW w:w="850" w:type="dxa"/>
            <w:vAlign w:val="bottom"/>
          </w:tcPr>
          <w:p w14:paraId="669E7BCF" w14:textId="06E402EE" w:rsidR="007E15E5" w:rsidRDefault="001B7DB0" w:rsidP="007E15E5">
            <w:pPr>
              <w:pStyle w:val="Summarytabletextrightaligned"/>
            </w:pPr>
            <w:r>
              <w:noBreakHyphen/>
            </w:r>
          </w:p>
        </w:tc>
        <w:tc>
          <w:tcPr>
            <w:tcW w:w="850" w:type="dxa"/>
            <w:vAlign w:val="bottom"/>
          </w:tcPr>
          <w:p w14:paraId="6900A3D7" w14:textId="685D6958" w:rsidR="007E15E5" w:rsidRDefault="001B7DB0" w:rsidP="007E15E5">
            <w:pPr>
              <w:pStyle w:val="Summarytabletextrightaligned"/>
            </w:pPr>
            <w:r>
              <w:noBreakHyphen/>
            </w:r>
          </w:p>
        </w:tc>
        <w:tc>
          <w:tcPr>
            <w:tcW w:w="850" w:type="dxa"/>
            <w:vAlign w:val="bottom"/>
          </w:tcPr>
          <w:p w14:paraId="589A61AB" w14:textId="15654CBA" w:rsidR="007E15E5" w:rsidRDefault="001B7DB0" w:rsidP="007E15E5">
            <w:pPr>
              <w:pStyle w:val="Summarytabletextrightaligned"/>
            </w:pPr>
            <w:r>
              <w:noBreakHyphen/>
            </w:r>
          </w:p>
        </w:tc>
      </w:tr>
      <w:tr w:rsidR="007E15E5" w14:paraId="66810DE7" w14:textId="77777777" w:rsidTr="006146CC">
        <w:tc>
          <w:tcPr>
            <w:tcW w:w="3471" w:type="dxa"/>
            <w:vAlign w:val="bottom"/>
          </w:tcPr>
          <w:p w14:paraId="1C24FCCE" w14:textId="738EE66F" w:rsidR="007E15E5" w:rsidRDefault="007E15E5" w:rsidP="007E15E5">
            <w:pPr>
              <w:pStyle w:val="SummaryAgencyTitle-BP2"/>
            </w:pPr>
            <w:r>
              <w:t>Department of Health and Aged Care</w:t>
            </w:r>
          </w:p>
        </w:tc>
        <w:tc>
          <w:tcPr>
            <w:tcW w:w="850" w:type="dxa"/>
          </w:tcPr>
          <w:p w14:paraId="52031B3D" w14:textId="77777777" w:rsidR="007E15E5" w:rsidRDefault="007E15E5" w:rsidP="007E15E5">
            <w:pPr>
              <w:pStyle w:val="SummaryAgencyTitle-BP2"/>
            </w:pPr>
          </w:p>
        </w:tc>
        <w:tc>
          <w:tcPr>
            <w:tcW w:w="850" w:type="dxa"/>
            <w:shd w:val="clear" w:color="auto" w:fill="E6F2FF"/>
          </w:tcPr>
          <w:p w14:paraId="5C38DA09" w14:textId="77777777" w:rsidR="007E15E5" w:rsidRDefault="007E15E5" w:rsidP="007E15E5">
            <w:pPr>
              <w:pStyle w:val="SummaryAgencyTitle-BP2"/>
            </w:pPr>
          </w:p>
        </w:tc>
        <w:tc>
          <w:tcPr>
            <w:tcW w:w="850" w:type="dxa"/>
          </w:tcPr>
          <w:p w14:paraId="0C11742C" w14:textId="77777777" w:rsidR="007E15E5" w:rsidRDefault="007E15E5" w:rsidP="007E15E5">
            <w:pPr>
              <w:pStyle w:val="SummaryAgencyTitle-BP2"/>
            </w:pPr>
          </w:p>
        </w:tc>
        <w:tc>
          <w:tcPr>
            <w:tcW w:w="850" w:type="dxa"/>
          </w:tcPr>
          <w:p w14:paraId="14A27ADA" w14:textId="77777777" w:rsidR="007E15E5" w:rsidRDefault="007E15E5" w:rsidP="007E15E5">
            <w:pPr>
              <w:pStyle w:val="SummaryAgencyTitle-BP2"/>
            </w:pPr>
          </w:p>
        </w:tc>
        <w:tc>
          <w:tcPr>
            <w:tcW w:w="850" w:type="dxa"/>
          </w:tcPr>
          <w:p w14:paraId="384FBFE2" w14:textId="77777777" w:rsidR="007E15E5" w:rsidRDefault="007E15E5" w:rsidP="007E15E5">
            <w:pPr>
              <w:pStyle w:val="SummaryAgencyTitle-BP2"/>
            </w:pPr>
          </w:p>
        </w:tc>
      </w:tr>
      <w:tr w:rsidR="007E15E5" w14:paraId="1EE3CB05" w14:textId="77777777" w:rsidTr="006146CC">
        <w:tc>
          <w:tcPr>
            <w:tcW w:w="3471" w:type="dxa"/>
            <w:vAlign w:val="bottom"/>
          </w:tcPr>
          <w:p w14:paraId="7FFF37B9" w14:textId="451E6CF2" w:rsidR="007E15E5" w:rsidRDefault="007E15E5" w:rsidP="007E15E5">
            <w:pPr>
              <w:pStyle w:val="SummaryMeasureTitlewithTheme"/>
            </w:pPr>
            <w:r>
              <w:t>Asthma Foundation Northern Territory – health professional education and training(l)</w:t>
            </w:r>
          </w:p>
        </w:tc>
        <w:tc>
          <w:tcPr>
            <w:tcW w:w="850" w:type="dxa"/>
            <w:vAlign w:val="bottom"/>
          </w:tcPr>
          <w:p w14:paraId="7D09A81E" w14:textId="4C534237" w:rsidR="007E15E5" w:rsidRDefault="001B7DB0" w:rsidP="007E15E5">
            <w:pPr>
              <w:pStyle w:val="Summarytabletextrightaligned"/>
            </w:pPr>
            <w:r>
              <w:noBreakHyphen/>
            </w:r>
          </w:p>
        </w:tc>
        <w:tc>
          <w:tcPr>
            <w:tcW w:w="850" w:type="dxa"/>
            <w:shd w:val="clear" w:color="auto" w:fill="E6F2FF"/>
            <w:vAlign w:val="bottom"/>
          </w:tcPr>
          <w:p w14:paraId="76838719" w14:textId="36EDF03D" w:rsidR="007E15E5" w:rsidRDefault="001B7DB0" w:rsidP="007E15E5">
            <w:pPr>
              <w:pStyle w:val="Summarytabletextrightaligned"/>
            </w:pPr>
            <w:r>
              <w:noBreakHyphen/>
            </w:r>
          </w:p>
        </w:tc>
        <w:tc>
          <w:tcPr>
            <w:tcW w:w="850" w:type="dxa"/>
            <w:vAlign w:val="bottom"/>
          </w:tcPr>
          <w:p w14:paraId="2EE2C232" w14:textId="0D4FEF40" w:rsidR="007E15E5" w:rsidRDefault="001B7DB0" w:rsidP="007E15E5">
            <w:pPr>
              <w:pStyle w:val="Summarytabletextrightaligned"/>
            </w:pPr>
            <w:r>
              <w:noBreakHyphen/>
            </w:r>
          </w:p>
        </w:tc>
        <w:tc>
          <w:tcPr>
            <w:tcW w:w="850" w:type="dxa"/>
            <w:vAlign w:val="bottom"/>
          </w:tcPr>
          <w:p w14:paraId="4C40B23C" w14:textId="08A4438F" w:rsidR="007E15E5" w:rsidRDefault="001B7DB0" w:rsidP="007E15E5">
            <w:pPr>
              <w:pStyle w:val="Summarytabletextrightaligned"/>
            </w:pPr>
            <w:r>
              <w:noBreakHyphen/>
            </w:r>
          </w:p>
        </w:tc>
        <w:tc>
          <w:tcPr>
            <w:tcW w:w="850" w:type="dxa"/>
            <w:vAlign w:val="bottom"/>
          </w:tcPr>
          <w:p w14:paraId="690278DE" w14:textId="114091A3" w:rsidR="007E15E5" w:rsidRDefault="001B7DB0" w:rsidP="007E15E5">
            <w:pPr>
              <w:pStyle w:val="Summarytabletextrightaligned"/>
            </w:pPr>
            <w:r>
              <w:noBreakHyphen/>
            </w:r>
          </w:p>
        </w:tc>
      </w:tr>
      <w:tr w:rsidR="007E15E5" w14:paraId="4235CDAA" w14:textId="77777777" w:rsidTr="006146CC">
        <w:tc>
          <w:tcPr>
            <w:tcW w:w="3471" w:type="dxa"/>
            <w:vAlign w:val="bottom"/>
          </w:tcPr>
          <w:p w14:paraId="23F047A6" w14:textId="165A7882" w:rsidR="007E15E5" w:rsidRDefault="007E15E5" w:rsidP="007E15E5">
            <w:pPr>
              <w:pStyle w:val="SummaryMeasureTitlewithTheme"/>
            </w:pPr>
            <w:r>
              <w:t>Chronic Conditions Programs(m)</w:t>
            </w:r>
          </w:p>
        </w:tc>
        <w:tc>
          <w:tcPr>
            <w:tcW w:w="850" w:type="dxa"/>
            <w:vAlign w:val="bottom"/>
          </w:tcPr>
          <w:p w14:paraId="53F9740F" w14:textId="618740EF" w:rsidR="007E15E5" w:rsidRDefault="001B7DB0" w:rsidP="007E15E5">
            <w:pPr>
              <w:pStyle w:val="Summarytabletextrightaligned"/>
            </w:pPr>
            <w:r>
              <w:noBreakHyphen/>
            </w:r>
          </w:p>
        </w:tc>
        <w:tc>
          <w:tcPr>
            <w:tcW w:w="850" w:type="dxa"/>
            <w:shd w:val="clear" w:color="auto" w:fill="E6F2FF"/>
            <w:vAlign w:val="bottom"/>
          </w:tcPr>
          <w:p w14:paraId="23E64B9A" w14:textId="665E20F1" w:rsidR="007E15E5" w:rsidRDefault="001B7DB0" w:rsidP="007E15E5">
            <w:pPr>
              <w:pStyle w:val="Summarytabletextrightaligned"/>
            </w:pPr>
            <w:r>
              <w:noBreakHyphen/>
            </w:r>
          </w:p>
        </w:tc>
        <w:tc>
          <w:tcPr>
            <w:tcW w:w="850" w:type="dxa"/>
            <w:vAlign w:val="bottom"/>
          </w:tcPr>
          <w:p w14:paraId="54EF18DA" w14:textId="7E4A66AB" w:rsidR="007E15E5" w:rsidRDefault="001B7DB0" w:rsidP="007E15E5">
            <w:pPr>
              <w:pStyle w:val="Summarytabletextrightaligned"/>
            </w:pPr>
            <w:r>
              <w:noBreakHyphen/>
            </w:r>
          </w:p>
        </w:tc>
        <w:tc>
          <w:tcPr>
            <w:tcW w:w="850" w:type="dxa"/>
            <w:vAlign w:val="bottom"/>
          </w:tcPr>
          <w:p w14:paraId="73994F17" w14:textId="63E9F447" w:rsidR="007E15E5" w:rsidRDefault="001B7DB0" w:rsidP="007E15E5">
            <w:pPr>
              <w:pStyle w:val="Summarytabletextrightaligned"/>
            </w:pPr>
            <w:r>
              <w:noBreakHyphen/>
            </w:r>
          </w:p>
        </w:tc>
        <w:tc>
          <w:tcPr>
            <w:tcW w:w="850" w:type="dxa"/>
            <w:vAlign w:val="bottom"/>
          </w:tcPr>
          <w:p w14:paraId="5B7C14C6" w14:textId="27FEAACB" w:rsidR="007E15E5" w:rsidRDefault="001B7DB0" w:rsidP="007E15E5">
            <w:pPr>
              <w:pStyle w:val="Summarytabletextrightaligned"/>
            </w:pPr>
            <w:r>
              <w:noBreakHyphen/>
            </w:r>
          </w:p>
        </w:tc>
      </w:tr>
      <w:tr w:rsidR="007E15E5" w14:paraId="104CA592" w14:textId="77777777" w:rsidTr="006146CC">
        <w:tc>
          <w:tcPr>
            <w:tcW w:w="3471" w:type="dxa"/>
            <w:vAlign w:val="bottom"/>
          </w:tcPr>
          <w:p w14:paraId="251FD584" w14:textId="229CD89A" w:rsidR="007E15E5" w:rsidRDefault="007E15E5" w:rsidP="007E15E5">
            <w:pPr>
              <w:pStyle w:val="SummaryMeasureTitlewithTheme"/>
            </w:pPr>
            <w:r>
              <w:t>Drug and Alcohol Health Programs(n)</w:t>
            </w:r>
          </w:p>
        </w:tc>
        <w:tc>
          <w:tcPr>
            <w:tcW w:w="850" w:type="dxa"/>
            <w:vAlign w:val="bottom"/>
          </w:tcPr>
          <w:p w14:paraId="514EEBDD" w14:textId="21397499" w:rsidR="007E15E5" w:rsidRDefault="001B7DB0" w:rsidP="007E15E5">
            <w:pPr>
              <w:pStyle w:val="Summarytabletextrightaligned"/>
            </w:pPr>
            <w:r>
              <w:noBreakHyphen/>
            </w:r>
          </w:p>
        </w:tc>
        <w:tc>
          <w:tcPr>
            <w:tcW w:w="850" w:type="dxa"/>
            <w:shd w:val="clear" w:color="auto" w:fill="E6F2FF"/>
            <w:vAlign w:val="bottom"/>
          </w:tcPr>
          <w:p w14:paraId="5BBB5EFE" w14:textId="4DBDA116" w:rsidR="007E15E5" w:rsidRDefault="001B7DB0" w:rsidP="007E15E5">
            <w:pPr>
              <w:pStyle w:val="Summarytabletextrightaligned"/>
            </w:pPr>
            <w:r>
              <w:noBreakHyphen/>
            </w:r>
          </w:p>
        </w:tc>
        <w:tc>
          <w:tcPr>
            <w:tcW w:w="850" w:type="dxa"/>
            <w:vAlign w:val="bottom"/>
          </w:tcPr>
          <w:p w14:paraId="3E380AB8" w14:textId="7F064E83" w:rsidR="007E15E5" w:rsidRDefault="001B7DB0" w:rsidP="007E15E5">
            <w:pPr>
              <w:pStyle w:val="Summarytabletextrightaligned"/>
            </w:pPr>
            <w:r>
              <w:noBreakHyphen/>
            </w:r>
          </w:p>
        </w:tc>
        <w:tc>
          <w:tcPr>
            <w:tcW w:w="850" w:type="dxa"/>
            <w:vAlign w:val="bottom"/>
          </w:tcPr>
          <w:p w14:paraId="07000386" w14:textId="62DF7F37" w:rsidR="007E15E5" w:rsidRDefault="001B7DB0" w:rsidP="007E15E5">
            <w:pPr>
              <w:pStyle w:val="Summarytabletextrightaligned"/>
            </w:pPr>
            <w:r>
              <w:noBreakHyphen/>
            </w:r>
          </w:p>
        </w:tc>
        <w:tc>
          <w:tcPr>
            <w:tcW w:w="850" w:type="dxa"/>
            <w:vAlign w:val="bottom"/>
          </w:tcPr>
          <w:p w14:paraId="2693D484" w14:textId="7AD5C9E9" w:rsidR="007E15E5" w:rsidRDefault="001B7DB0" w:rsidP="007E15E5">
            <w:pPr>
              <w:pStyle w:val="Summarytabletextrightaligned"/>
            </w:pPr>
            <w:r>
              <w:noBreakHyphen/>
            </w:r>
          </w:p>
        </w:tc>
      </w:tr>
      <w:tr w:rsidR="007E15E5" w14:paraId="5EB4654A" w14:textId="77777777" w:rsidTr="006146CC">
        <w:tc>
          <w:tcPr>
            <w:tcW w:w="3471" w:type="dxa"/>
            <w:vAlign w:val="bottom"/>
          </w:tcPr>
          <w:p w14:paraId="67788ECE" w14:textId="35702E07" w:rsidR="007E15E5" w:rsidRDefault="007E15E5" w:rsidP="007E15E5">
            <w:pPr>
              <w:pStyle w:val="SummaryMeasureTitlewithTheme"/>
            </w:pPr>
            <w:r>
              <w:t>Heart Foundation – National Walking Initiative(o)</w:t>
            </w:r>
          </w:p>
        </w:tc>
        <w:tc>
          <w:tcPr>
            <w:tcW w:w="850" w:type="dxa"/>
            <w:vAlign w:val="bottom"/>
          </w:tcPr>
          <w:p w14:paraId="170B5A97" w14:textId="5335B02C" w:rsidR="007E15E5" w:rsidRDefault="001B7DB0" w:rsidP="007E15E5">
            <w:pPr>
              <w:pStyle w:val="Summarytabletextrightaligned"/>
            </w:pPr>
            <w:r>
              <w:noBreakHyphen/>
            </w:r>
          </w:p>
        </w:tc>
        <w:tc>
          <w:tcPr>
            <w:tcW w:w="850" w:type="dxa"/>
            <w:shd w:val="clear" w:color="auto" w:fill="E6F2FF"/>
            <w:vAlign w:val="bottom"/>
          </w:tcPr>
          <w:p w14:paraId="299F1FF5" w14:textId="1CBAA616" w:rsidR="007E15E5" w:rsidRDefault="001B7DB0" w:rsidP="007E15E5">
            <w:pPr>
              <w:pStyle w:val="Summarytabletextrightaligned"/>
            </w:pPr>
            <w:r>
              <w:noBreakHyphen/>
            </w:r>
          </w:p>
        </w:tc>
        <w:tc>
          <w:tcPr>
            <w:tcW w:w="850" w:type="dxa"/>
            <w:vAlign w:val="bottom"/>
          </w:tcPr>
          <w:p w14:paraId="5899D052" w14:textId="04BA8815" w:rsidR="007E15E5" w:rsidRDefault="001B7DB0" w:rsidP="007E15E5">
            <w:pPr>
              <w:pStyle w:val="Summarytabletextrightaligned"/>
            </w:pPr>
            <w:r>
              <w:noBreakHyphen/>
            </w:r>
          </w:p>
        </w:tc>
        <w:tc>
          <w:tcPr>
            <w:tcW w:w="850" w:type="dxa"/>
            <w:vAlign w:val="bottom"/>
          </w:tcPr>
          <w:p w14:paraId="1FD9BD39" w14:textId="2BFA1C1B" w:rsidR="007E15E5" w:rsidRDefault="001B7DB0" w:rsidP="007E15E5">
            <w:pPr>
              <w:pStyle w:val="Summarytabletextrightaligned"/>
            </w:pPr>
            <w:r>
              <w:noBreakHyphen/>
            </w:r>
          </w:p>
        </w:tc>
        <w:tc>
          <w:tcPr>
            <w:tcW w:w="850" w:type="dxa"/>
            <w:vAlign w:val="bottom"/>
          </w:tcPr>
          <w:p w14:paraId="7F3CE89A" w14:textId="03DA3B6A" w:rsidR="007E15E5" w:rsidRDefault="001B7DB0" w:rsidP="007E15E5">
            <w:pPr>
              <w:pStyle w:val="Summarytabletextrightaligned"/>
            </w:pPr>
            <w:r>
              <w:noBreakHyphen/>
            </w:r>
          </w:p>
        </w:tc>
      </w:tr>
      <w:tr w:rsidR="007E15E5" w14:paraId="30B89F4C" w14:textId="77777777" w:rsidTr="006146CC">
        <w:tc>
          <w:tcPr>
            <w:tcW w:w="3471" w:type="dxa"/>
            <w:vAlign w:val="bottom"/>
          </w:tcPr>
          <w:p w14:paraId="499E9FC6" w14:textId="0B4E5235" w:rsidR="007E15E5" w:rsidRDefault="007E15E5" w:rsidP="007E15E5">
            <w:pPr>
              <w:pStyle w:val="SummaryMeasureTitlewithTheme"/>
            </w:pPr>
            <w:r>
              <w:t>Lung Foundation Australia(p)</w:t>
            </w:r>
          </w:p>
        </w:tc>
        <w:tc>
          <w:tcPr>
            <w:tcW w:w="850" w:type="dxa"/>
            <w:vAlign w:val="bottom"/>
          </w:tcPr>
          <w:p w14:paraId="65644B3D" w14:textId="5D1E17C2" w:rsidR="007E15E5" w:rsidRDefault="001B7DB0" w:rsidP="007E15E5">
            <w:pPr>
              <w:pStyle w:val="Summarytabletextrightaligned"/>
            </w:pPr>
            <w:r>
              <w:noBreakHyphen/>
            </w:r>
          </w:p>
        </w:tc>
        <w:tc>
          <w:tcPr>
            <w:tcW w:w="850" w:type="dxa"/>
            <w:shd w:val="clear" w:color="auto" w:fill="E6F2FF"/>
            <w:vAlign w:val="bottom"/>
          </w:tcPr>
          <w:p w14:paraId="53A75AF8" w14:textId="31C27FE6" w:rsidR="007E15E5" w:rsidRDefault="001B7DB0" w:rsidP="007E15E5">
            <w:pPr>
              <w:pStyle w:val="Summarytabletextrightaligned"/>
            </w:pPr>
            <w:r>
              <w:noBreakHyphen/>
            </w:r>
          </w:p>
        </w:tc>
        <w:tc>
          <w:tcPr>
            <w:tcW w:w="850" w:type="dxa"/>
            <w:vAlign w:val="bottom"/>
          </w:tcPr>
          <w:p w14:paraId="5659C6F1" w14:textId="676CEAAB" w:rsidR="007E15E5" w:rsidRDefault="001B7DB0" w:rsidP="007E15E5">
            <w:pPr>
              <w:pStyle w:val="Summarytabletextrightaligned"/>
            </w:pPr>
            <w:r>
              <w:noBreakHyphen/>
            </w:r>
          </w:p>
        </w:tc>
        <w:tc>
          <w:tcPr>
            <w:tcW w:w="850" w:type="dxa"/>
            <w:vAlign w:val="bottom"/>
          </w:tcPr>
          <w:p w14:paraId="4D31E623" w14:textId="65DC8AB2" w:rsidR="007E15E5" w:rsidRDefault="001B7DB0" w:rsidP="007E15E5">
            <w:pPr>
              <w:pStyle w:val="Summarytabletextrightaligned"/>
            </w:pPr>
            <w:r>
              <w:noBreakHyphen/>
            </w:r>
          </w:p>
        </w:tc>
        <w:tc>
          <w:tcPr>
            <w:tcW w:w="850" w:type="dxa"/>
            <w:vAlign w:val="bottom"/>
          </w:tcPr>
          <w:p w14:paraId="0E56BDB6" w14:textId="1A6137E8" w:rsidR="007E15E5" w:rsidRDefault="001B7DB0" w:rsidP="007E15E5">
            <w:pPr>
              <w:pStyle w:val="Summarytabletextrightaligned"/>
            </w:pPr>
            <w:r>
              <w:noBreakHyphen/>
            </w:r>
          </w:p>
        </w:tc>
      </w:tr>
      <w:tr w:rsidR="007E15E5" w14:paraId="10967301" w14:textId="77777777" w:rsidTr="003319BE">
        <w:tc>
          <w:tcPr>
            <w:tcW w:w="3471" w:type="dxa"/>
            <w:tcBorders>
              <w:bottom w:val="nil"/>
            </w:tcBorders>
            <w:vAlign w:val="bottom"/>
          </w:tcPr>
          <w:p w14:paraId="35C3F895" w14:textId="1E7AFCD6" w:rsidR="007E15E5" w:rsidRDefault="007E15E5" w:rsidP="007E15E5">
            <w:pPr>
              <w:pStyle w:val="SummaryMeasureTitlewithTheme"/>
            </w:pPr>
            <w:r>
              <w:t>Medicare Benefits Schedule New Listings(h)</w:t>
            </w:r>
          </w:p>
        </w:tc>
        <w:tc>
          <w:tcPr>
            <w:tcW w:w="850" w:type="dxa"/>
            <w:tcBorders>
              <w:bottom w:val="nil"/>
            </w:tcBorders>
            <w:vAlign w:val="bottom"/>
          </w:tcPr>
          <w:p w14:paraId="3A243B07" w14:textId="0D18219B" w:rsidR="007E15E5" w:rsidRDefault="001B7DB0" w:rsidP="007E15E5">
            <w:pPr>
              <w:pStyle w:val="Summarytabletextrightaligned"/>
            </w:pPr>
            <w:r>
              <w:noBreakHyphen/>
            </w:r>
          </w:p>
        </w:tc>
        <w:tc>
          <w:tcPr>
            <w:tcW w:w="850" w:type="dxa"/>
            <w:tcBorders>
              <w:bottom w:val="nil"/>
            </w:tcBorders>
            <w:shd w:val="clear" w:color="auto" w:fill="E6F2FF"/>
            <w:vAlign w:val="bottom"/>
          </w:tcPr>
          <w:p w14:paraId="1AF95FA6" w14:textId="77777777" w:rsidR="007E15E5" w:rsidRDefault="007E15E5" w:rsidP="007E15E5">
            <w:pPr>
              <w:pStyle w:val="Summarytabletextrightaligned"/>
            </w:pPr>
            <w:r>
              <w:t>0.7</w:t>
            </w:r>
          </w:p>
        </w:tc>
        <w:tc>
          <w:tcPr>
            <w:tcW w:w="850" w:type="dxa"/>
            <w:tcBorders>
              <w:bottom w:val="nil"/>
            </w:tcBorders>
            <w:vAlign w:val="bottom"/>
          </w:tcPr>
          <w:p w14:paraId="6BD7308E" w14:textId="77777777" w:rsidR="007E15E5" w:rsidRDefault="007E15E5" w:rsidP="007E15E5">
            <w:pPr>
              <w:pStyle w:val="Summarytabletextrightaligned"/>
            </w:pPr>
            <w:r>
              <w:t>0.4</w:t>
            </w:r>
          </w:p>
        </w:tc>
        <w:tc>
          <w:tcPr>
            <w:tcW w:w="850" w:type="dxa"/>
            <w:tcBorders>
              <w:bottom w:val="nil"/>
            </w:tcBorders>
            <w:vAlign w:val="bottom"/>
          </w:tcPr>
          <w:p w14:paraId="396E9BD7" w14:textId="77777777" w:rsidR="007E15E5" w:rsidRDefault="007E15E5" w:rsidP="007E15E5">
            <w:pPr>
              <w:pStyle w:val="Summarytabletextrightaligned"/>
            </w:pPr>
            <w:r>
              <w:t>0.4</w:t>
            </w:r>
          </w:p>
        </w:tc>
        <w:tc>
          <w:tcPr>
            <w:tcW w:w="850" w:type="dxa"/>
            <w:tcBorders>
              <w:bottom w:val="nil"/>
            </w:tcBorders>
            <w:vAlign w:val="bottom"/>
          </w:tcPr>
          <w:p w14:paraId="635D6271" w14:textId="77777777" w:rsidR="007E15E5" w:rsidRDefault="007E15E5" w:rsidP="007E15E5">
            <w:pPr>
              <w:pStyle w:val="Summarytabletextrightaligned"/>
            </w:pPr>
            <w:r>
              <w:t>0.4</w:t>
            </w:r>
          </w:p>
        </w:tc>
      </w:tr>
      <w:tr w:rsidR="007E15E5" w14:paraId="1EF7C073" w14:textId="77777777" w:rsidTr="003319BE">
        <w:tc>
          <w:tcPr>
            <w:tcW w:w="3471" w:type="dxa"/>
            <w:tcBorders>
              <w:top w:val="nil"/>
              <w:bottom w:val="single" w:sz="4" w:space="0" w:color="293F5B"/>
            </w:tcBorders>
            <w:vAlign w:val="bottom"/>
          </w:tcPr>
          <w:p w14:paraId="76C69AB1" w14:textId="6F425902" w:rsidR="007E15E5" w:rsidRDefault="007E15E5" w:rsidP="007E15E5">
            <w:pPr>
              <w:pStyle w:val="SummaryMeasureTitlewithTheme"/>
            </w:pPr>
            <w:r>
              <w:t>National Centre of Excellence in Youth Mental Health(q)</w:t>
            </w:r>
          </w:p>
        </w:tc>
        <w:tc>
          <w:tcPr>
            <w:tcW w:w="850" w:type="dxa"/>
            <w:tcBorders>
              <w:top w:val="nil"/>
              <w:bottom w:val="single" w:sz="4" w:space="0" w:color="293F5B"/>
            </w:tcBorders>
            <w:vAlign w:val="bottom"/>
          </w:tcPr>
          <w:p w14:paraId="3C297462" w14:textId="06F96D10" w:rsidR="007E15E5" w:rsidRDefault="001B7DB0" w:rsidP="007E15E5">
            <w:pPr>
              <w:pStyle w:val="Summarytabletextrightaligned"/>
            </w:pPr>
            <w:r>
              <w:noBreakHyphen/>
            </w:r>
          </w:p>
        </w:tc>
        <w:tc>
          <w:tcPr>
            <w:tcW w:w="850" w:type="dxa"/>
            <w:tcBorders>
              <w:top w:val="nil"/>
              <w:bottom w:val="single" w:sz="4" w:space="0" w:color="293F5B"/>
            </w:tcBorders>
            <w:shd w:val="clear" w:color="auto" w:fill="E6F2FF"/>
            <w:vAlign w:val="bottom"/>
          </w:tcPr>
          <w:p w14:paraId="1D62A5A7" w14:textId="1E0CE467" w:rsidR="007E15E5" w:rsidRDefault="001B7DB0" w:rsidP="007E15E5">
            <w:pPr>
              <w:pStyle w:val="Summarytabletextrightaligned"/>
            </w:pPr>
            <w:r>
              <w:noBreakHyphen/>
            </w:r>
          </w:p>
        </w:tc>
        <w:tc>
          <w:tcPr>
            <w:tcW w:w="850" w:type="dxa"/>
            <w:tcBorders>
              <w:top w:val="nil"/>
              <w:bottom w:val="single" w:sz="4" w:space="0" w:color="293F5B"/>
            </w:tcBorders>
            <w:vAlign w:val="bottom"/>
          </w:tcPr>
          <w:p w14:paraId="6C79A72C" w14:textId="5E924B10" w:rsidR="007E15E5" w:rsidRDefault="001B7DB0" w:rsidP="007E15E5">
            <w:pPr>
              <w:pStyle w:val="Summarytabletextrightaligned"/>
            </w:pPr>
            <w:r>
              <w:noBreakHyphen/>
            </w:r>
          </w:p>
        </w:tc>
        <w:tc>
          <w:tcPr>
            <w:tcW w:w="850" w:type="dxa"/>
            <w:tcBorders>
              <w:top w:val="nil"/>
              <w:bottom w:val="single" w:sz="4" w:space="0" w:color="293F5B"/>
            </w:tcBorders>
            <w:vAlign w:val="bottom"/>
          </w:tcPr>
          <w:p w14:paraId="120F22F8" w14:textId="6C060A2A" w:rsidR="007E15E5" w:rsidRDefault="001B7DB0" w:rsidP="007E15E5">
            <w:pPr>
              <w:pStyle w:val="Summarytabletextrightaligned"/>
            </w:pPr>
            <w:r>
              <w:noBreakHyphen/>
            </w:r>
          </w:p>
        </w:tc>
        <w:tc>
          <w:tcPr>
            <w:tcW w:w="850" w:type="dxa"/>
            <w:tcBorders>
              <w:top w:val="nil"/>
              <w:bottom w:val="single" w:sz="4" w:space="0" w:color="293F5B"/>
            </w:tcBorders>
            <w:vAlign w:val="bottom"/>
          </w:tcPr>
          <w:p w14:paraId="69BD51CB" w14:textId="05F60C92" w:rsidR="007E15E5" w:rsidRDefault="001B7DB0" w:rsidP="007E15E5">
            <w:pPr>
              <w:pStyle w:val="Summarytabletextrightaligned"/>
            </w:pPr>
            <w:r>
              <w:noBreakHyphen/>
            </w:r>
          </w:p>
        </w:tc>
      </w:tr>
    </w:tbl>
    <w:p w14:paraId="31ADACF3" w14:textId="77777777" w:rsidR="003F1237" w:rsidRDefault="003F1237" w:rsidP="00E21A60">
      <w:pPr>
        <w:pStyle w:val="TableHeadingcontinued"/>
      </w:pPr>
      <w:r>
        <w:br w:type="page"/>
      </w:r>
    </w:p>
    <w:p w14:paraId="61F5086B" w14:textId="5FF0BDC9" w:rsidR="00E21A60" w:rsidRDefault="00E21A60" w:rsidP="00E21A60">
      <w:pPr>
        <w:pStyle w:val="TableHeadingcontinued"/>
      </w:pPr>
      <w:r>
        <w:lastRenderedPageBreak/>
        <w:t xml:space="preserve">Table </w:t>
      </w:r>
      <w:r w:rsidR="00E57E23">
        <w:t>B</w:t>
      </w:r>
      <w:r>
        <w:t>2: Payment measures since the 2025–26 Budget</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E21A60" w14:paraId="4BE25BDE" w14:textId="77777777" w:rsidTr="003319BE">
        <w:tc>
          <w:tcPr>
            <w:tcW w:w="3471" w:type="dxa"/>
            <w:tcBorders>
              <w:top w:val="single" w:sz="4" w:space="0" w:color="293F5B"/>
              <w:bottom w:val="nil"/>
            </w:tcBorders>
            <w:vAlign w:val="bottom"/>
          </w:tcPr>
          <w:p w14:paraId="1050DE0B" w14:textId="77777777" w:rsidR="00E21A60" w:rsidRDefault="00E21A60" w:rsidP="00E21A60"/>
        </w:tc>
        <w:tc>
          <w:tcPr>
            <w:tcW w:w="850" w:type="dxa"/>
            <w:tcBorders>
              <w:top w:val="single" w:sz="4" w:space="0" w:color="293F5B"/>
              <w:bottom w:val="nil"/>
            </w:tcBorders>
            <w:vAlign w:val="bottom"/>
          </w:tcPr>
          <w:p w14:paraId="0963186D" w14:textId="648B08E7" w:rsidR="00E21A60" w:rsidRDefault="00E21A60" w:rsidP="00E21A60">
            <w:pPr>
              <w:pStyle w:val="Summarytabletextrightaligned"/>
            </w:pPr>
            <w:r>
              <w:t>2024</w:t>
            </w:r>
            <w:r w:rsidR="001B7DB0">
              <w:noBreakHyphen/>
            </w:r>
            <w:r>
              <w:t>25</w:t>
            </w:r>
          </w:p>
        </w:tc>
        <w:tc>
          <w:tcPr>
            <w:tcW w:w="850" w:type="dxa"/>
            <w:tcBorders>
              <w:top w:val="single" w:sz="4" w:space="0" w:color="293F5B"/>
              <w:bottom w:val="nil"/>
            </w:tcBorders>
            <w:shd w:val="clear" w:color="auto" w:fill="E6F2FF"/>
            <w:vAlign w:val="bottom"/>
          </w:tcPr>
          <w:p w14:paraId="39ACCB90" w14:textId="19CC517B" w:rsidR="00E21A60" w:rsidRDefault="00E21A60" w:rsidP="00E21A60">
            <w:pPr>
              <w:pStyle w:val="Summarytabletextrightaligned"/>
            </w:pPr>
            <w:r>
              <w:t>2025</w:t>
            </w:r>
            <w:r w:rsidR="001B7DB0">
              <w:noBreakHyphen/>
            </w:r>
            <w:r>
              <w:t>26</w:t>
            </w:r>
          </w:p>
        </w:tc>
        <w:tc>
          <w:tcPr>
            <w:tcW w:w="850" w:type="dxa"/>
            <w:tcBorders>
              <w:top w:val="single" w:sz="4" w:space="0" w:color="293F5B"/>
              <w:bottom w:val="nil"/>
            </w:tcBorders>
            <w:vAlign w:val="bottom"/>
          </w:tcPr>
          <w:p w14:paraId="350A3578" w14:textId="1EFFAE8A" w:rsidR="00E21A60" w:rsidRDefault="00E21A60" w:rsidP="00E21A60">
            <w:pPr>
              <w:pStyle w:val="Summarytabletextrightaligned"/>
            </w:pPr>
            <w:r>
              <w:t>2026</w:t>
            </w:r>
            <w:r w:rsidR="001B7DB0">
              <w:noBreakHyphen/>
            </w:r>
            <w:r>
              <w:t>27</w:t>
            </w:r>
          </w:p>
        </w:tc>
        <w:tc>
          <w:tcPr>
            <w:tcW w:w="850" w:type="dxa"/>
            <w:tcBorders>
              <w:top w:val="single" w:sz="4" w:space="0" w:color="293F5B"/>
              <w:bottom w:val="nil"/>
            </w:tcBorders>
            <w:vAlign w:val="bottom"/>
          </w:tcPr>
          <w:p w14:paraId="63B2147C" w14:textId="59F689C7" w:rsidR="00E21A60" w:rsidRDefault="00E21A60" w:rsidP="00E21A60">
            <w:pPr>
              <w:pStyle w:val="Summarytabletextrightaligned"/>
            </w:pPr>
            <w:r>
              <w:t>2027</w:t>
            </w:r>
            <w:r w:rsidR="001B7DB0">
              <w:noBreakHyphen/>
            </w:r>
            <w:r>
              <w:t>28</w:t>
            </w:r>
          </w:p>
        </w:tc>
        <w:tc>
          <w:tcPr>
            <w:tcW w:w="850" w:type="dxa"/>
            <w:tcBorders>
              <w:top w:val="single" w:sz="4" w:space="0" w:color="293F5B"/>
              <w:bottom w:val="nil"/>
            </w:tcBorders>
            <w:vAlign w:val="bottom"/>
          </w:tcPr>
          <w:p w14:paraId="41C8B55C" w14:textId="2E633969" w:rsidR="00E21A60" w:rsidRDefault="00E21A60" w:rsidP="00E21A60">
            <w:pPr>
              <w:pStyle w:val="Summarytabletextrightaligned"/>
            </w:pPr>
            <w:r>
              <w:t>2028</w:t>
            </w:r>
            <w:r w:rsidR="001B7DB0">
              <w:noBreakHyphen/>
            </w:r>
            <w:r>
              <w:t>29</w:t>
            </w:r>
          </w:p>
        </w:tc>
      </w:tr>
      <w:tr w:rsidR="00E21A60" w14:paraId="76176C83" w14:textId="77777777" w:rsidTr="003319BE">
        <w:tc>
          <w:tcPr>
            <w:tcW w:w="3471" w:type="dxa"/>
            <w:tcBorders>
              <w:top w:val="nil"/>
            </w:tcBorders>
            <w:vAlign w:val="bottom"/>
          </w:tcPr>
          <w:p w14:paraId="45EB3E7F" w14:textId="77777777" w:rsidR="00E21A60" w:rsidRDefault="00E21A60" w:rsidP="00E21A60"/>
        </w:tc>
        <w:tc>
          <w:tcPr>
            <w:tcW w:w="850" w:type="dxa"/>
            <w:tcBorders>
              <w:top w:val="nil"/>
              <w:bottom w:val="single" w:sz="4" w:space="0" w:color="293F5B"/>
            </w:tcBorders>
            <w:shd w:val="clear" w:color="auto" w:fill="auto"/>
            <w:vAlign w:val="bottom"/>
          </w:tcPr>
          <w:p w14:paraId="6CC968B9"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E6F2FF"/>
            <w:vAlign w:val="bottom"/>
          </w:tcPr>
          <w:p w14:paraId="05C37234"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auto"/>
            <w:vAlign w:val="bottom"/>
          </w:tcPr>
          <w:p w14:paraId="3600E512"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auto"/>
            <w:vAlign w:val="bottom"/>
          </w:tcPr>
          <w:p w14:paraId="5B60B582"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auto"/>
            <w:vAlign w:val="bottom"/>
          </w:tcPr>
          <w:p w14:paraId="2820317E" w14:textId="77777777" w:rsidR="00E21A60" w:rsidRDefault="00E21A60" w:rsidP="00E21A60">
            <w:pPr>
              <w:pStyle w:val="Summarytabletextrightaligned"/>
            </w:pPr>
            <w:r>
              <w:t>$m</w:t>
            </w:r>
          </w:p>
        </w:tc>
      </w:tr>
      <w:tr w:rsidR="00E21A60" w14:paraId="1B97A166" w14:textId="77777777" w:rsidTr="003319BE">
        <w:tc>
          <w:tcPr>
            <w:tcW w:w="3471" w:type="dxa"/>
            <w:tcBorders>
              <w:bottom w:val="nil"/>
            </w:tcBorders>
            <w:vAlign w:val="bottom"/>
          </w:tcPr>
          <w:p w14:paraId="7BAAD133" w14:textId="77777777" w:rsidR="00E21A60" w:rsidRPr="00E21A60" w:rsidRDefault="00E21A60" w:rsidP="00E21A60">
            <w:pPr>
              <w:pStyle w:val="SummaryMeasureTitlewithTheme"/>
              <w:rPr>
                <w:b/>
              </w:rPr>
            </w:pPr>
            <w:r w:rsidRPr="00E21A60">
              <w:rPr>
                <w:b/>
              </w:rPr>
              <w:t>HEALTH AND AGED CARE (continued)</w:t>
            </w:r>
          </w:p>
        </w:tc>
        <w:tc>
          <w:tcPr>
            <w:tcW w:w="850" w:type="dxa"/>
            <w:tcBorders>
              <w:top w:val="single" w:sz="4" w:space="0" w:color="293F5B"/>
              <w:bottom w:val="nil"/>
            </w:tcBorders>
            <w:vAlign w:val="bottom"/>
          </w:tcPr>
          <w:p w14:paraId="63289C38" w14:textId="77777777" w:rsidR="00E21A60" w:rsidRDefault="00E21A60">
            <w:pPr>
              <w:pStyle w:val="Summarytabletextrightaligned"/>
            </w:pPr>
          </w:p>
        </w:tc>
        <w:tc>
          <w:tcPr>
            <w:tcW w:w="850" w:type="dxa"/>
            <w:tcBorders>
              <w:top w:val="single" w:sz="4" w:space="0" w:color="293F5B"/>
              <w:bottom w:val="nil"/>
            </w:tcBorders>
            <w:shd w:val="clear" w:color="auto" w:fill="E6F2FF"/>
            <w:vAlign w:val="bottom"/>
          </w:tcPr>
          <w:p w14:paraId="27FDF294" w14:textId="77777777" w:rsidR="00E21A60" w:rsidRDefault="00E21A60">
            <w:pPr>
              <w:pStyle w:val="Summarytabletextrightaligned"/>
            </w:pPr>
          </w:p>
        </w:tc>
        <w:tc>
          <w:tcPr>
            <w:tcW w:w="850" w:type="dxa"/>
            <w:tcBorders>
              <w:top w:val="single" w:sz="4" w:space="0" w:color="293F5B"/>
              <w:bottom w:val="nil"/>
            </w:tcBorders>
            <w:vAlign w:val="bottom"/>
          </w:tcPr>
          <w:p w14:paraId="544FD043" w14:textId="77777777" w:rsidR="00E21A60" w:rsidRDefault="00E21A60">
            <w:pPr>
              <w:pStyle w:val="Summarytabletextrightaligned"/>
            </w:pPr>
          </w:p>
        </w:tc>
        <w:tc>
          <w:tcPr>
            <w:tcW w:w="850" w:type="dxa"/>
            <w:tcBorders>
              <w:top w:val="single" w:sz="4" w:space="0" w:color="293F5B"/>
              <w:bottom w:val="nil"/>
            </w:tcBorders>
            <w:vAlign w:val="bottom"/>
          </w:tcPr>
          <w:p w14:paraId="14F57289" w14:textId="77777777" w:rsidR="00E21A60" w:rsidRDefault="00E21A60">
            <w:pPr>
              <w:pStyle w:val="Summarytabletextrightaligned"/>
            </w:pPr>
          </w:p>
        </w:tc>
        <w:tc>
          <w:tcPr>
            <w:tcW w:w="850" w:type="dxa"/>
            <w:tcBorders>
              <w:top w:val="single" w:sz="4" w:space="0" w:color="293F5B"/>
              <w:bottom w:val="nil"/>
            </w:tcBorders>
            <w:vAlign w:val="bottom"/>
          </w:tcPr>
          <w:p w14:paraId="27379D3B" w14:textId="77777777" w:rsidR="00E21A60" w:rsidRDefault="00E21A60">
            <w:pPr>
              <w:pStyle w:val="Summarytabletextrightaligned"/>
            </w:pPr>
          </w:p>
        </w:tc>
      </w:tr>
      <w:tr w:rsidR="00540D35" w14:paraId="5ED03691" w14:textId="77777777" w:rsidTr="00844162">
        <w:tc>
          <w:tcPr>
            <w:tcW w:w="3471" w:type="dxa"/>
            <w:tcBorders>
              <w:top w:val="nil"/>
            </w:tcBorders>
            <w:vAlign w:val="bottom"/>
          </w:tcPr>
          <w:p w14:paraId="23178C0A" w14:textId="650D2265" w:rsidR="00540D35" w:rsidRDefault="00540D35" w:rsidP="00540D35">
            <w:pPr>
              <w:pStyle w:val="SummaryMeasureTitlewithTheme"/>
            </w:pPr>
            <w:r>
              <w:t>National Sports Strategy Priority – High Performance – Paralympics Australia(k)</w:t>
            </w:r>
          </w:p>
        </w:tc>
        <w:tc>
          <w:tcPr>
            <w:tcW w:w="850" w:type="dxa"/>
            <w:tcBorders>
              <w:top w:val="nil"/>
            </w:tcBorders>
            <w:vAlign w:val="bottom"/>
          </w:tcPr>
          <w:p w14:paraId="59642822" w14:textId="632BBFB2" w:rsidR="00540D35" w:rsidRDefault="001B7DB0" w:rsidP="00540D35">
            <w:pPr>
              <w:pStyle w:val="Summarytabletextrightaligned"/>
            </w:pPr>
            <w:r>
              <w:noBreakHyphen/>
            </w:r>
          </w:p>
        </w:tc>
        <w:tc>
          <w:tcPr>
            <w:tcW w:w="850" w:type="dxa"/>
            <w:tcBorders>
              <w:top w:val="nil"/>
            </w:tcBorders>
            <w:shd w:val="clear" w:color="auto" w:fill="E6F2FF"/>
            <w:vAlign w:val="bottom"/>
          </w:tcPr>
          <w:p w14:paraId="72648BA5" w14:textId="043F830F" w:rsidR="00540D35" w:rsidRDefault="001B7DB0" w:rsidP="00540D35">
            <w:pPr>
              <w:pStyle w:val="Summarytabletextrightaligned"/>
            </w:pPr>
            <w:r>
              <w:noBreakHyphen/>
            </w:r>
            <w:r w:rsidR="00540D35">
              <w:t>2.1</w:t>
            </w:r>
          </w:p>
        </w:tc>
        <w:tc>
          <w:tcPr>
            <w:tcW w:w="850" w:type="dxa"/>
            <w:tcBorders>
              <w:top w:val="nil"/>
            </w:tcBorders>
            <w:vAlign w:val="bottom"/>
          </w:tcPr>
          <w:p w14:paraId="164E3D58" w14:textId="2038A296" w:rsidR="00540D35" w:rsidRDefault="001B7DB0" w:rsidP="00540D35">
            <w:pPr>
              <w:pStyle w:val="Summarytabletextrightaligned"/>
            </w:pPr>
            <w:r>
              <w:noBreakHyphen/>
            </w:r>
          </w:p>
        </w:tc>
        <w:tc>
          <w:tcPr>
            <w:tcW w:w="850" w:type="dxa"/>
            <w:tcBorders>
              <w:top w:val="nil"/>
            </w:tcBorders>
            <w:vAlign w:val="bottom"/>
          </w:tcPr>
          <w:p w14:paraId="52940AF2" w14:textId="2EE5AB26" w:rsidR="00540D35" w:rsidRDefault="001B7DB0" w:rsidP="00540D35">
            <w:pPr>
              <w:pStyle w:val="Summarytabletextrightaligned"/>
            </w:pPr>
            <w:r>
              <w:noBreakHyphen/>
            </w:r>
          </w:p>
        </w:tc>
        <w:tc>
          <w:tcPr>
            <w:tcW w:w="850" w:type="dxa"/>
            <w:tcBorders>
              <w:top w:val="nil"/>
            </w:tcBorders>
            <w:vAlign w:val="bottom"/>
          </w:tcPr>
          <w:p w14:paraId="1474C5AD" w14:textId="250590EC" w:rsidR="00540D35" w:rsidRDefault="001B7DB0" w:rsidP="00540D35">
            <w:pPr>
              <w:pStyle w:val="Summarytabletextrightaligned"/>
            </w:pPr>
            <w:r>
              <w:noBreakHyphen/>
            </w:r>
          </w:p>
        </w:tc>
      </w:tr>
      <w:tr w:rsidR="00540D35" w14:paraId="61A6F633" w14:textId="77777777" w:rsidTr="003319BE">
        <w:tc>
          <w:tcPr>
            <w:tcW w:w="3471" w:type="dxa"/>
            <w:vAlign w:val="bottom"/>
          </w:tcPr>
          <w:p w14:paraId="74CA45C5" w14:textId="2E2BE897" w:rsidR="00540D35" w:rsidRDefault="00540D35" w:rsidP="00540D35">
            <w:pPr>
              <w:pStyle w:val="SummaryMeasureTitlewithTheme"/>
            </w:pPr>
            <w:r>
              <w:t>Pharmaceutical Benefits Scheme New and Amended Listings(i)</w:t>
            </w:r>
          </w:p>
        </w:tc>
        <w:tc>
          <w:tcPr>
            <w:tcW w:w="850" w:type="dxa"/>
            <w:tcBorders>
              <w:bottom w:val="single" w:sz="4" w:space="0" w:color="293F5B"/>
            </w:tcBorders>
            <w:vAlign w:val="bottom"/>
          </w:tcPr>
          <w:p w14:paraId="0EE38264" w14:textId="77777777" w:rsidR="00540D35" w:rsidRDefault="00540D35" w:rsidP="00540D35">
            <w:pPr>
              <w:pStyle w:val="Summarytabletextrightaligned"/>
            </w:pPr>
            <w:r>
              <w:t>4.1</w:t>
            </w:r>
          </w:p>
        </w:tc>
        <w:tc>
          <w:tcPr>
            <w:tcW w:w="850" w:type="dxa"/>
            <w:tcBorders>
              <w:bottom w:val="single" w:sz="4" w:space="0" w:color="293F5B"/>
            </w:tcBorders>
            <w:shd w:val="clear" w:color="auto" w:fill="E6F2FF"/>
            <w:vAlign w:val="bottom"/>
          </w:tcPr>
          <w:p w14:paraId="490DF87D" w14:textId="77777777" w:rsidR="00540D35" w:rsidRDefault="00540D35" w:rsidP="00540D35">
            <w:pPr>
              <w:pStyle w:val="Summarytabletextrightaligned"/>
            </w:pPr>
            <w:r>
              <w:t>22.1</w:t>
            </w:r>
          </w:p>
        </w:tc>
        <w:tc>
          <w:tcPr>
            <w:tcW w:w="850" w:type="dxa"/>
            <w:tcBorders>
              <w:bottom w:val="single" w:sz="4" w:space="0" w:color="293F5B"/>
            </w:tcBorders>
            <w:vAlign w:val="bottom"/>
          </w:tcPr>
          <w:p w14:paraId="3802BC29" w14:textId="77777777" w:rsidR="00540D35" w:rsidRDefault="00540D35" w:rsidP="00540D35">
            <w:pPr>
              <w:pStyle w:val="Summarytabletextrightaligned"/>
            </w:pPr>
            <w:r>
              <w:t>21.7</w:t>
            </w:r>
          </w:p>
        </w:tc>
        <w:tc>
          <w:tcPr>
            <w:tcW w:w="850" w:type="dxa"/>
            <w:tcBorders>
              <w:bottom w:val="single" w:sz="4" w:space="0" w:color="293F5B"/>
            </w:tcBorders>
            <w:vAlign w:val="bottom"/>
          </w:tcPr>
          <w:p w14:paraId="5BF9482F" w14:textId="77777777" w:rsidR="00540D35" w:rsidRDefault="00540D35" w:rsidP="00540D35">
            <w:pPr>
              <w:pStyle w:val="Summarytabletextrightaligned"/>
            </w:pPr>
            <w:r>
              <w:t>22.8</w:t>
            </w:r>
          </w:p>
        </w:tc>
        <w:tc>
          <w:tcPr>
            <w:tcW w:w="850" w:type="dxa"/>
            <w:tcBorders>
              <w:bottom w:val="single" w:sz="4" w:space="0" w:color="293F5B"/>
            </w:tcBorders>
            <w:vAlign w:val="bottom"/>
          </w:tcPr>
          <w:p w14:paraId="0553245F" w14:textId="77777777" w:rsidR="00540D35" w:rsidRDefault="00540D35" w:rsidP="00540D35">
            <w:pPr>
              <w:pStyle w:val="Summarytabletextrightaligned"/>
            </w:pPr>
            <w:r>
              <w:t>24.8</w:t>
            </w:r>
          </w:p>
        </w:tc>
      </w:tr>
      <w:tr w:rsidR="0075799C" w14:paraId="7942317A" w14:textId="77777777" w:rsidTr="003319BE">
        <w:tc>
          <w:tcPr>
            <w:tcW w:w="3471" w:type="dxa"/>
            <w:vAlign w:val="bottom"/>
          </w:tcPr>
          <w:p w14:paraId="5D3FEA60"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780F5BA2" w14:textId="77777777" w:rsidR="0075799C" w:rsidRDefault="0086070C">
            <w:pPr>
              <w:pStyle w:val="Summarytabletextrightalignedbold"/>
            </w:pPr>
            <w:r>
              <w:t>4.1</w:t>
            </w:r>
          </w:p>
        </w:tc>
        <w:tc>
          <w:tcPr>
            <w:tcW w:w="850" w:type="dxa"/>
            <w:tcBorders>
              <w:top w:val="single" w:sz="4" w:space="0" w:color="293F5B"/>
              <w:bottom w:val="single" w:sz="4" w:space="0" w:color="293F5B"/>
            </w:tcBorders>
            <w:shd w:val="clear" w:color="auto" w:fill="E6F2FF"/>
            <w:vAlign w:val="bottom"/>
          </w:tcPr>
          <w:p w14:paraId="003B523D" w14:textId="77777777" w:rsidR="0075799C" w:rsidRDefault="0086070C">
            <w:pPr>
              <w:pStyle w:val="Summarytabletextrightalignedbold"/>
            </w:pPr>
            <w:r>
              <w:t>22.9</w:t>
            </w:r>
          </w:p>
        </w:tc>
        <w:tc>
          <w:tcPr>
            <w:tcW w:w="850" w:type="dxa"/>
            <w:tcBorders>
              <w:top w:val="single" w:sz="4" w:space="0" w:color="293F5B"/>
              <w:bottom w:val="single" w:sz="4" w:space="0" w:color="293F5B"/>
            </w:tcBorders>
            <w:vAlign w:val="bottom"/>
          </w:tcPr>
          <w:p w14:paraId="7ECE8F5A" w14:textId="77777777" w:rsidR="0075799C" w:rsidRDefault="0086070C">
            <w:pPr>
              <w:pStyle w:val="Summarytabletextrightalignedbold"/>
            </w:pPr>
            <w:r>
              <w:t>22.1</w:t>
            </w:r>
          </w:p>
        </w:tc>
        <w:tc>
          <w:tcPr>
            <w:tcW w:w="850" w:type="dxa"/>
            <w:tcBorders>
              <w:top w:val="single" w:sz="4" w:space="0" w:color="293F5B"/>
              <w:bottom w:val="single" w:sz="4" w:space="0" w:color="293F5B"/>
            </w:tcBorders>
            <w:vAlign w:val="bottom"/>
          </w:tcPr>
          <w:p w14:paraId="555E5B71" w14:textId="77777777" w:rsidR="0075799C" w:rsidRDefault="0086070C">
            <w:pPr>
              <w:pStyle w:val="Summarytabletextrightalignedbold"/>
            </w:pPr>
            <w:r>
              <w:t>23.2</w:t>
            </w:r>
          </w:p>
        </w:tc>
        <w:tc>
          <w:tcPr>
            <w:tcW w:w="850" w:type="dxa"/>
            <w:tcBorders>
              <w:top w:val="single" w:sz="4" w:space="0" w:color="293F5B"/>
              <w:bottom w:val="single" w:sz="4" w:space="0" w:color="293F5B"/>
            </w:tcBorders>
            <w:vAlign w:val="bottom"/>
          </w:tcPr>
          <w:p w14:paraId="1FE6EDEC" w14:textId="77777777" w:rsidR="0075799C" w:rsidRDefault="0086070C">
            <w:pPr>
              <w:pStyle w:val="Summarytabletextrightalignedbold"/>
            </w:pPr>
            <w:r>
              <w:t>25.2</w:t>
            </w:r>
          </w:p>
        </w:tc>
      </w:tr>
      <w:tr w:rsidR="0075799C" w14:paraId="14E8C196" w14:textId="77777777" w:rsidTr="003319BE">
        <w:tc>
          <w:tcPr>
            <w:tcW w:w="3471" w:type="dxa"/>
            <w:vAlign w:val="bottom"/>
          </w:tcPr>
          <w:p w14:paraId="7B70FEBE" w14:textId="77777777" w:rsidR="0075799C" w:rsidRDefault="0086070C">
            <w:pPr>
              <w:pStyle w:val="SummaryPortfolioTitle-BP2"/>
            </w:pPr>
            <w:r>
              <w:t>HOME AFFAIRS</w:t>
            </w:r>
          </w:p>
        </w:tc>
        <w:tc>
          <w:tcPr>
            <w:tcW w:w="850" w:type="dxa"/>
            <w:tcBorders>
              <w:top w:val="single" w:sz="4" w:space="0" w:color="293F5B"/>
            </w:tcBorders>
          </w:tcPr>
          <w:p w14:paraId="38E9AEBE"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77E18244" w14:textId="77777777" w:rsidR="0075799C" w:rsidRDefault="0075799C">
            <w:pPr>
              <w:pStyle w:val="MeasureTableTextRightAlignedBefore6ptAfter1pt"/>
            </w:pPr>
          </w:p>
        </w:tc>
        <w:tc>
          <w:tcPr>
            <w:tcW w:w="850" w:type="dxa"/>
            <w:tcBorders>
              <w:top w:val="single" w:sz="4" w:space="0" w:color="293F5B"/>
            </w:tcBorders>
          </w:tcPr>
          <w:p w14:paraId="214F6357" w14:textId="77777777" w:rsidR="0075799C" w:rsidRDefault="0075799C">
            <w:pPr>
              <w:pStyle w:val="MeasureTableTextRightAlignedBefore6ptAfter1pt"/>
            </w:pPr>
          </w:p>
        </w:tc>
        <w:tc>
          <w:tcPr>
            <w:tcW w:w="850" w:type="dxa"/>
            <w:tcBorders>
              <w:top w:val="single" w:sz="4" w:space="0" w:color="293F5B"/>
            </w:tcBorders>
          </w:tcPr>
          <w:p w14:paraId="7DA2C529" w14:textId="77777777" w:rsidR="0075799C" w:rsidRDefault="0075799C">
            <w:pPr>
              <w:pStyle w:val="MeasureTableTextRightAlignedBefore6ptAfter1pt"/>
            </w:pPr>
          </w:p>
        </w:tc>
        <w:tc>
          <w:tcPr>
            <w:tcW w:w="850" w:type="dxa"/>
            <w:tcBorders>
              <w:top w:val="single" w:sz="4" w:space="0" w:color="293F5B"/>
            </w:tcBorders>
          </w:tcPr>
          <w:p w14:paraId="6872BDD0" w14:textId="77777777" w:rsidR="0075799C" w:rsidRDefault="0075799C">
            <w:pPr>
              <w:pStyle w:val="MeasureTableTextRightAlignedBefore6ptAfter1pt"/>
            </w:pPr>
          </w:p>
        </w:tc>
      </w:tr>
      <w:tr w:rsidR="00E52BA1" w14:paraId="2105312C" w14:textId="77777777" w:rsidTr="00844162">
        <w:tc>
          <w:tcPr>
            <w:tcW w:w="3471" w:type="dxa"/>
            <w:vAlign w:val="bottom"/>
          </w:tcPr>
          <w:p w14:paraId="405755FC" w14:textId="01FD3EA4" w:rsidR="00E52BA1" w:rsidRDefault="00E52BA1" w:rsidP="00E52BA1">
            <w:pPr>
              <w:pStyle w:val="SummaryAgencyTitle-BP2"/>
            </w:pPr>
            <w:r>
              <w:t>Department of Home Affairs</w:t>
            </w:r>
          </w:p>
        </w:tc>
        <w:tc>
          <w:tcPr>
            <w:tcW w:w="850" w:type="dxa"/>
          </w:tcPr>
          <w:p w14:paraId="718A6AC1" w14:textId="77777777" w:rsidR="00E52BA1" w:rsidRDefault="00E52BA1" w:rsidP="00E52BA1">
            <w:pPr>
              <w:pStyle w:val="SummaryAgencyTitle-BP2"/>
            </w:pPr>
          </w:p>
        </w:tc>
        <w:tc>
          <w:tcPr>
            <w:tcW w:w="850" w:type="dxa"/>
            <w:shd w:val="clear" w:color="auto" w:fill="E6F2FF"/>
          </w:tcPr>
          <w:p w14:paraId="662E4F85" w14:textId="77777777" w:rsidR="00E52BA1" w:rsidRDefault="00E52BA1" w:rsidP="00E52BA1">
            <w:pPr>
              <w:pStyle w:val="SummaryAgencyTitle-BP2"/>
            </w:pPr>
          </w:p>
        </w:tc>
        <w:tc>
          <w:tcPr>
            <w:tcW w:w="850" w:type="dxa"/>
          </w:tcPr>
          <w:p w14:paraId="19AD8041" w14:textId="77777777" w:rsidR="00E52BA1" w:rsidRDefault="00E52BA1" w:rsidP="00E52BA1">
            <w:pPr>
              <w:pStyle w:val="SummaryAgencyTitle-BP2"/>
            </w:pPr>
          </w:p>
        </w:tc>
        <w:tc>
          <w:tcPr>
            <w:tcW w:w="850" w:type="dxa"/>
          </w:tcPr>
          <w:p w14:paraId="301DF669" w14:textId="77777777" w:rsidR="00E52BA1" w:rsidRDefault="00E52BA1" w:rsidP="00E52BA1">
            <w:pPr>
              <w:pStyle w:val="SummaryAgencyTitle-BP2"/>
            </w:pPr>
          </w:p>
        </w:tc>
        <w:tc>
          <w:tcPr>
            <w:tcW w:w="850" w:type="dxa"/>
          </w:tcPr>
          <w:p w14:paraId="0882E7D9" w14:textId="77777777" w:rsidR="00E52BA1" w:rsidRDefault="00E52BA1" w:rsidP="00E52BA1">
            <w:pPr>
              <w:pStyle w:val="SummaryAgencyTitle-BP2"/>
            </w:pPr>
          </w:p>
        </w:tc>
      </w:tr>
      <w:tr w:rsidR="00E52BA1" w14:paraId="32156AA9" w14:textId="77777777" w:rsidTr="003319BE">
        <w:tc>
          <w:tcPr>
            <w:tcW w:w="3471" w:type="dxa"/>
            <w:vAlign w:val="bottom"/>
          </w:tcPr>
          <w:p w14:paraId="5F3C2772" w14:textId="1C162888" w:rsidR="00E52BA1" w:rsidRDefault="00E52BA1" w:rsidP="00E52BA1">
            <w:pPr>
              <w:pStyle w:val="SummaryMeasureTitlewithTheme"/>
            </w:pPr>
            <w:r>
              <w:t>Supporting Social Cohesion(r)</w:t>
            </w:r>
          </w:p>
        </w:tc>
        <w:tc>
          <w:tcPr>
            <w:tcW w:w="850" w:type="dxa"/>
            <w:tcBorders>
              <w:bottom w:val="single" w:sz="4" w:space="0" w:color="293F5B"/>
            </w:tcBorders>
            <w:vAlign w:val="bottom"/>
          </w:tcPr>
          <w:p w14:paraId="21C21EAD" w14:textId="3C8DF178" w:rsidR="00E52BA1" w:rsidRDefault="001B7DB0" w:rsidP="00E52BA1">
            <w:pPr>
              <w:pStyle w:val="Summarytabletextrightaligned"/>
            </w:pPr>
            <w:r>
              <w:noBreakHyphen/>
            </w:r>
          </w:p>
        </w:tc>
        <w:tc>
          <w:tcPr>
            <w:tcW w:w="850" w:type="dxa"/>
            <w:tcBorders>
              <w:bottom w:val="single" w:sz="4" w:space="0" w:color="293F5B"/>
            </w:tcBorders>
            <w:shd w:val="clear" w:color="auto" w:fill="E6F2FF"/>
            <w:vAlign w:val="bottom"/>
          </w:tcPr>
          <w:p w14:paraId="2F1F99A8" w14:textId="2C8AC24D" w:rsidR="00E52BA1" w:rsidRDefault="001B7DB0" w:rsidP="00E52BA1">
            <w:pPr>
              <w:pStyle w:val="Summarytabletextrightaligned"/>
            </w:pPr>
            <w:r>
              <w:noBreakHyphen/>
            </w:r>
          </w:p>
        </w:tc>
        <w:tc>
          <w:tcPr>
            <w:tcW w:w="850" w:type="dxa"/>
            <w:tcBorders>
              <w:bottom w:val="single" w:sz="4" w:space="0" w:color="293F5B"/>
            </w:tcBorders>
            <w:vAlign w:val="bottom"/>
          </w:tcPr>
          <w:p w14:paraId="6A568E75" w14:textId="390EAFEF" w:rsidR="00E52BA1" w:rsidRDefault="001B7DB0" w:rsidP="00E52BA1">
            <w:pPr>
              <w:pStyle w:val="Summarytabletextrightaligned"/>
            </w:pPr>
            <w:r>
              <w:noBreakHyphen/>
            </w:r>
          </w:p>
        </w:tc>
        <w:tc>
          <w:tcPr>
            <w:tcW w:w="850" w:type="dxa"/>
            <w:tcBorders>
              <w:bottom w:val="single" w:sz="4" w:space="0" w:color="293F5B"/>
            </w:tcBorders>
            <w:vAlign w:val="bottom"/>
          </w:tcPr>
          <w:p w14:paraId="15A402D6" w14:textId="6A0C9174" w:rsidR="00E52BA1" w:rsidRDefault="001B7DB0" w:rsidP="00E52BA1">
            <w:pPr>
              <w:pStyle w:val="Summarytabletextrightaligned"/>
            </w:pPr>
            <w:r>
              <w:noBreakHyphen/>
            </w:r>
          </w:p>
        </w:tc>
        <w:tc>
          <w:tcPr>
            <w:tcW w:w="850" w:type="dxa"/>
            <w:tcBorders>
              <w:bottom w:val="single" w:sz="4" w:space="0" w:color="293F5B"/>
            </w:tcBorders>
            <w:vAlign w:val="bottom"/>
          </w:tcPr>
          <w:p w14:paraId="500D8789" w14:textId="2ED47496" w:rsidR="00E52BA1" w:rsidRDefault="001B7DB0" w:rsidP="00E52BA1">
            <w:pPr>
              <w:pStyle w:val="Summarytabletextrightaligned"/>
            </w:pPr>
            <w:r>
              <w:noBreakHyphen/>
            </w:r>
          </w:p>
        </w:tc>
      </w:tr>
      <w:tr w:rsidR="0075799C" w14:paraId="43426184" w14:textId="77777777" w:rsidTr="003319BE">
        <w:tc>
          <w:tcPr>
            <w:tcW w:w="3471" w:type="dxa"/>
            <w:vAlign w:val="bottom"/>
          </w:tcPr>
          <w:p w14:paraId="7AA9B1B4"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5B133E33" w14:textId="5D1CC61B"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0C461574" w14:textId="07318BCA"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77B1BE55" w14:textId="494D0286"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78DFAFBF" w14:textId="40E87624"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38662FBE" w14:textId="4698AA2E" w:rsidR="0075799C" w:rsidRDefault="001B7DB0">
            <w:pPr>
              <w:pStyle w:val="Summarytabletextrightalignedbold"/>
            </w:pPr>
            <w:r>
              <w:noBreakHyphen/>
            </w:r>
          </w:p>
        </w:tc>
      </w:tr>
      <w:tr w:rsidR="0075799C" w14:paraId="345D2E67" w14:textId="77777777" w:rsidTr="003319BE">
        <w:tc>
          <w:tcPr>
            <w:tcW w:w="3471" w:type="dxa"/>
            <w:vAlign w:val="bottom"/>
          </w:tcPr>
          <w:p w14:paraId="64A3E875" w14:textId="77777777" w:rsidR="0075799C" w:rsidRDefault="0086070C">
            <w:pPr>
              <w:pStyle w:val="SummaryPortfolioTitle-BP2"/>
            </w:pPr>
            <w:r>
              <w:t>INFRASTRUCTURE, TRANSPORT, REGIONAL DEVELOPMENT, COMMUNICATIONS AND THE ARTS</w:t>
            </w:r>
          </w:p>
        </w:tc>
        <w:tc>
          <w:tcPr>
            <w:tcW w:w="850" w:type="dxa"/>
            <w:tcBorders>
              <w:top w:val="single" w:sz="4" w:space="0" w:color="293F5B"/>
            </w:tcBorders>
          </w:tcPr>
          <w:p w14:paraId="7F19B2BB"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17EAB529" w14:textId="77777777" w:rsidR="0075799C" w:rsidRDefault="0075799C">
            <w:pPr>
              <w:pStyle w:val="MeasureTableTextRightAlignedBefore6ptAfter1pt"/>
            </w:pPr>
          </w:p>
        </w:tc>
        <w:tc>
          <w:tcPr>
            <w:tcW w:w="850" w:type="dxa"/>
            <w:tcBorders>
              <w:top w:val="single" w:sz="4" w:space="0" w:color="293F5B"/>
            </w:tcBorders>
          </w:tcPr>
          <w:p w14:paraId="223497E0" w14:textId="77777777" w:rsidR="0075799C" w:rsidRDefault="0075799C">
            <w:pPr>
              <w:pStyle w:val="MeasureTableTextRightAlignedBefore6ptAfter1pt"/>
            </w:pPr>
          </w:p>
        </w:tc>
        <w:tc>
          <w:tcPr>
            <w:tcW w:w="850" w:type="dxa"/>
            <w:tcBorders>
              <w:top w:val="single" w:sz="4" w:space="0" w:color="293F5B"/>
            </w:tcBorders>
          </w:tcPr>
          <w:p w14:paraId="56B325C5" w14:textId="77777777" w:rsidR="0075799C" w:rsidRDefault="0075799C">
            <w:pPr>
              <w:pStyle w:val="MeasureTableTextRightAlignedBefore6ptAfter1pt"/>
            </w:pPr>
          </w:p>
        </w:tc>
        <w:tc>
          <w:tcPr>
            <w:tcW w:w="850" w:type="dxa"/>
            <w:tcBorders>
              <w:top w:val="single" w:sz="4" w:space="0" w:color="293F5B"/>
            </w:tcBorders>
          </w:tcPr>
          <w:p w14:paraId="31BCD5A7" w14:textId="77777777" w:rsidR="0075799C" w:rsidRDefault="0075799C">
            <w:pPr>
              <w:pStyle w:val="MeasureTableTextRightAlignedBefore6ptAfter1pt"/>
            </w:pPr>
          </w:p>
        </w:tc>
      </w:tr>
      <w:tr w:rsidR="000B7645" w14:paraId="4874FA49" w14:textId="77777777" w:rsidTr="00844162">
        <w:tc>
          <w:tcPr>
            <w:tcW w:w="3471" w:type="dxa"/>
            <w:vAlign w:val="bottom"/>
          </w:tcPr>
          <w:p w14:paraId="75C9EAE0" w14:textId="0E6E1C73" w:rsidR="000B7645" w:rsidRDefault="000B7645" w:rsidP="000B7645">
            <w:pPr>
              <w:pStyle w:val="SummaryAgencyTitle-BP2"/>
            </w:pPr>
            <w:r>
              <w:t>Department of Infrastructure, Transport, Regional Development, Communications and the Arts</w:t>
            </w:r>
          </w:p>
        </w:tc>
        <w:tc>
          <w:tcPr>
            <w:tcW w:w="850" w:type="dxa"/>
          </w:tcPr>
          <w:p w14:paraId="5E447BD3" w14:textId="77777777" w:rsidR="000B7645" w:rsidRDefault="000B7645" w:rsidP="000B7645">
            <w:pPr>
              <w:pStyle w:val="SummaryAgencyTitle-BP2"/>
            </w:pPr>
          </w:p>
        </w:tc>
        <w:tc>
          <w:tcPr>
            <w:tcW w:w="850" w:type="dxa"/>
            <w:shd w:val="clear" w:color="auto" w:fill="E6F2FF"/>
          </w:tcPr>
          <w:p w14:paraId="044F2F96" w14:textId="77777777" w:rsidR="000B7645" w:rsidRDefault="000B7645" w:rsidP="000B7645">
            <w:pPr>
              <w:pStyle w:val="SummaryAgencyTitle-BP2"/>
            </w:pPr>
          </w:p>
        </w:tc>
        <w:tc>
          <w:tcPr>
            <w:tcW w:w="850" w:type="dxa"/>
          </w:tcPr>
          <w:p w14:paraId="6CE1507A" w14:textId="77777777" w:rsidR="000B7645" w:rsidRDefault="000B7645" w:rsidP="000B7645">
            <w:pPr>
              <w:pStyle w:val="SummaryAgencyTitle-BP2"/>
            </w:pPr>
          </w:p>
        </w:tc>
        <w:tc>
          <w:tcPr>
            <w:tcW w:w="850" w:type="dxa"/>
          </w:tcPr>
          <w:p w14:paraId="1AD940FF" w14:textId="77777777" w:rsidR="000B7645" w:rsidRDefault="000B7645" w:rsidP="000B7645">
            <w:pPr>
              <w:pStyle w:val="SummaryAgencyTitle-BP2"/>
            </w:pPr>
          </w:p>
        </w:tc>
        <w:tc>
          <w:tcPr>
            <w:tcW w:w="850" w:type="dxa"/>
          </w:tcPr>
          <w:p w14:paraId="1B9F470A" w14:textId="77777777" w:rsidR="000B7645" w:rsidRDefault="000B7645" w:rsidP="000B7645">
            <w:pPr>
              <w:pStyle w:val="SummaryAgencyTitle-BP2"/>
            </w:pPr>
          </w:p>
        </w:tc>
      </w:tr>
      <w:tr w:rsidR="000B7645" w14:paraId="7BD7167E" w14:textId="77777777" w:rsidTr="00844162">
        <w:tc>
          <w:tcPr>
            <w:tcW w:w="3471" w:type="dxa"/>
            <w:vAlign w:val="bottom"/>
          </w:tcPr>
          <w:p w14:paraId="4AB2B070" w14:textId="75E0D548" w:rsidR="000B7645" w:rsidRDefault="000B7645" w:rsidP="000B7645">
            <w:pPr>
              <w:pStyle w:val="SummaryMeasureTitlewithTheme"/>
            </w:pPr>
            <w:r>
              <w:t>Building a Better Future Through Considered Infrastructure Investment(d)(s)</w:t>
            </w:r>
          </w:p>
        </w:tc>
        <w:tc>
          <w:tcPr>
            <w:tcW w:w="850" w:type="dxa"/>
            <w:vAlign w:val="bottom"/>
          </w:tcPr>
          <w:p w14:paraId="4427A46F" w14:textId="58ADB539" w:rsidR="000B7645" w:rsidRDefault="001B7DB0" w:rsidP="000B7645">
            <w:pPr>
              <w:pStyle w:val="Summarytabletextrightaligned"/>
            </w:pPr>
            <w:r>
              <w:noBreakHyphen/>
            </w:r>
          </w:p>
        </w:tc>
        <w:tc>
          <w:tcPr>
            <w:tcW w:w="850" w:type="dxa"/>
            <w:shd w:val="clear" w:color="auto" w:fill="E6F2FF"/>
            <w:vAlign w:val="bottom"/>
          </w:tcPr>
          <w:p w14:paraId="3FDC17CE" w14:textId="085042B5" w:rsidR="000B7645" w:rsidRDefault="001B7DB0" w:rsidP="000B7645">
            <w:pPr>
              <w:pStyle w:val="Summarytabletextrightaligned"/>
            </w:pPr>
            <w:r>
              <w:noBreakHyphen/>
            </w:r>
          </w:p>
        </w:tc>
        <w:tc>
          <w:tcPr>
            <w:tcW w:w="850" w:type="dxa"/>
            <w:vAlign w:val="bottom"/>
          </w:tcPr>
          <w:p w14:paraId="798A1FBC" w14:textId="6940CF39" w:rsidR="000B7645" w:rsidRDefault="001B7DB0" w:rsidP="000B7645">
            <w:pPr>
              <w:pStyle w:val="Summarytabletextrightaligned"/>
            </w:pPr>
            <w:r>
              <w:noBreakHyphen/>
            </w:r>
          </w:p>
        </w:tc>
        <w:tc>
          <w:tcPr>
            <w:tcW w:w="850" w:type="dxa"/>
            <w:vAlign w:val="bottom"/>
          </w:tcPr>
          <w:p w14:paraId="42F070B3" w14:textId="0E35135C" w:rsidR="000B7645" w:rsidRDefault="001B7DB0" w:rsidP="000B7645">
            <w:pPr>
              <w:pStyle w:val="Summarytabletextrightaligned"/>
            </w:pPr>
            <w:r>
              <w:noBreakHyphen/>
            </w:r>
          </w:p>
        </w:tc>
        <w:tc>
          <w:tcPr>
            <w:tcW w:w="850" w:type="dxa"/>
            <w:vAlign w:val="bottom"/>
          </w:tcPr>
          <w:p w14:paraId="1D20512E" w14:textId="674230B5" w:rsidR="000B7645" w:rsidRDefault="001B7DB0" w:rsidP="000B7645">
            <w:pPr>
              <w:pStyle w:val="Summarytabletextrightaligned"/>
            </w:pPr>
            <w:r>
              <w:noBreakHyphen/>
            </w:r>
          </w:p>
        </w:tc>
      </w:tr>
      <w:tr w:rsidR="000B7645" w14:paraId="28B8B690" w14:textId="77777777" w:rsidTr="00844162">
        <w:tc>
          <w:tcPr>
            <w:tcW w:w="3471" w:type="dxa"/>
            <w:vAlign w:val="bottom"/>
          </w:tcPr>
          <w:p w14:paraId="0586D63D" w14:textId="1BD65106" w:rsidR="000B7645" w:rsidRDefault="000B7645" w:rsidP="000B7645">
            <w:pPr>
              <w:pStyle w:val="SummaryMeasureTitlewithTheme"/>
            </w:pPr>
            <w:r>
              <w:t>Establishment of the Queensland Academy for Health Sciences in Rockhampton(d)(t)</w:t>
            </w:r>
          </w:p>
        </w:tc>
        <w:tc>
          <w:tcPr>
            <w:tcW w:w="850" w:type="dxa"/>
            <w:vAlign w:val="bottom"/>
          </w:tcPr>
          <w:p w14:paraId="20D59C62" w14:textId="2896776D" w:rsidR="000B7645" w:rsidRDefault="001B7DB0" w:rsidP="000B7645">
            <w:pPr>
              <w:pStyle w:val="Summarytabletextrightaligned"/>
            </w:pPr>
            <w:r>
              <w:noBreakHyphen/>
            </w:r>
          </w:p>
        </w:tc>
        <w:tc>
          <w:tcPr>
            <w:tcW w:w="850" w:type="dxa"/>
            <w:shd w:val="clear" w:color="auto" w:fill="E6F2FF"/>
            <w:vAlign w:val="bottom"/>
          </w:tcPr>
          <w:p w14:paraId="3DDD143F" w14:textId="047CB5B6" w:rsidR="000B7645" w:rsidRDefault="001B7DB0" w:rsidP="000B7645">
            <w:pPr>
              <w:pStyle w:val="Summarytabletextrightaligned"/>
            </w:pPr>
            <w:r>
              <w:noBreakHyphen/>
            </w:r>
          </w:p>
        </w:tc>
        <w:tc>
          <w:tcPr>
            <w:tcW w:w="850" w:type="dxa"/>
            <w:vAlign w:val="bottom"/>
          </w:tcPr>
          <w:p w14:paraId="655E9B03" w14:textId="0A69680D" w:rsidR="000B7645" w:rsidRDefault="001B7DB0" w:rsidP="000B7645">
            <w:pPr>
              <w:pStyle w:val="Summarytabletextrightaligned"/>
            </w:pPr>
            <w:r>
              <w:noBreakHyphen/>
            </w:r>
          </w:p>
        </w:tc>
        <w:tc>
          <w:tcPr>
            <w:tcW w:w="850" w:type="dxa"/>
            <w:vAlign w:val="bottom"/>
          </w:tcPr>
          <w:p w14:paraId="796DB208" w14:textId="306D8508" w:rsidR="000B7645" w:rsidRDefault="001B7DB0" w:rsidP="000B7645">
            <w:pPr>
              <w:pStyle w:val="Summarytabletextrightaligned"/>
            </w:pPr>
            <w:r>
              <w:noBreakHyphen/>
            </w:r>
          </w:p>
        </w:tc>
        <w:tc>
          <w:tcPr>
            <w:tcW w:w="850" w:type="dxa"/>
            <w:vAlign w:val="bottom"/>
          </w:tcPr>
          <w:p w14:paraId="0053C4FC" w14:textId="1F0113AB" w:rsidR="000B7645" w:rsidRDefault="001B7DB0" w:rsidP="000B7645">
            <w:pPr>
              <w:pStyle w:val="Summarytabletextrightaligned"/>
            </w:pPr>
            <w:r>
              <w:noBreakHyphen/>
            </w:r>
          </w:p>
        </w:tc>
      </w:tr>
      <w:tr w:rsidR="000B7645" w14:paraId="1AFD432C" w14:textId="77777777" w:rsidTr="00844162">
        <w:tc>
          <w:tcPr>
            <w:tcW w:w="3471" w:type="dxa"/>
            <w:vAlign w:val="bottom"/>
          </w:tcPr>
          <w:p w14:paraId="514082F0" w14:textId="0930AC17" w:rsidR="000B7645" w:rsidRDefault="000B7645" w:rsidP="000B7645">
            <w:pPr>
              <w:pStyle w:val="SummaryMeasureTitlewithTheme"/>
            </w:pPr>
            <w:r>
              <w:t>National Capital Investment Framework(d)(u)</w:t>
            </w:r>
          </w:p>
        </w:tc>
        <w:tc>
          <w:tcPr>
            <w:tcW w:w="850" w:type="dxa"/>
            <w:vAlign w:val="bottom"/>
          </w:tcPr>
          <w:p w14:paraId="32EC0422" w14:textId="79BC402E" w:rsidR="000B7645" w:rsidRDefault="001B7DB0" w:rsidP="000B7645">
            <w:pPr>
              <w:pStyle w:val="Summarytabletextrightaligned"/>
            </w:pPr>
            <w:r>
              <w:noBreakHyphen/>
            </w:r>
          </w:p>
        </w:tc>
        <w:tc>
          <w:tcPr>
            <w:tcW w:w="850" w:type="dxa"/>
            <w:shd w:val="clear" w:color="auto" w:fill="E6F2FF"/>
            <w:vAlign w:val="bottom"/>
          </w:tcPr>
          <w:p w14:paraId="2367691D" w14:textId="3436436E" w:rsidR="000B7645" w:rsidRDefault="001B7DB0" w:rsidP="000B7645">
            <w:pPr>
              <w:pStyle w:val="Summarytabletextrightaligned"/>
            </w:pPr>
            <w:r>
              <w:noBreakHyphen/>
            </w:r>
          </w:p>
        </w:tc>
        <w:tc>
          <w:tcPr>
            <w:tcW w:w="850" w:type="dxa"/>
            <w:vAlign w:val="bottom"/>
          </w:tcPr>
          <w:p w14:paraId="5138526E" w14:textId="58C57A30" w:rsidR="000B7645" w:rsidRDefault="001B7DB0" w:rsidP="000B7645">
            <w:pPr>
              <w:pStyle w:val="Summarytabletextrightaligned"/>
            </w:pPr>
            <w:r>
              <w:noBreakHyphen/>
            </w:r>
          </w:p>
        </w:tc>
        <w:tc>
          <w:tcPr>
            <w:tcW w:w="850" w:type="dxa"/>
            <w:vAlign w:val="bottom"/>
          </w:tcPr>
          <w:p w14:paraId="78BF1814" w14:textId="72CC342C" w:rsidR="000B7645" w:rsidRDefault="001B7DB0" w:rsidP="000B7645">
            <w:pPr>
              <w:pStyle w:val="Summarytabletextrightaligned"/>
            </w:pPr>
            <w:r>
              <w:noBreakHyphen/>
            </w:r>
          </w:p>
        </w:tc>
        <w:tc>
          <w:tcPr>
            <w:tcW w:w="850" w:type="dxa"/>
            <w:vAlign w:val="bottom"/>
          </w:tcPr>
          <w:p w14:paraId="560BBA77" w14:textId="09AEF84C" w:rsidR="000B7645" w:rsidRDefault="001B7DB0" w:rsidP="000B7645">
            <w:pPr>
              <w:pStyle w:val="Summarytabletextrightaligned"/>
            </w:pPr>
            <w:r>
              <w:noBreakHyphen/>
            </w:r>
          </w:p>
        </w:tc>
      </w:tr>
      <w:tr w:rsidR="000B7645" w14:paraId="546A3AF4" w14:textId="77777777" w:rsidTr="00844162">
        <w:tc>
          <w:tcPr>
            <w:tcW w:w="3471" w:type="dxa"/>
            <w:vAlign w:val="bottom"/>
          </w:tcPr>
          <w:p w14:paraId="01069D98" w14:textId="199CB872" w:rsidR="000B7645" w:rsidRDefault="000B7645" w:rsidP="000B7645">
            <w:pPr>
              <w:pStyle w:val="SummaryMeasureTitlewithTheme"/>
            </w:pPr>
            <w:r>
              <w:t>Priority Community Infrastructure Program(d)(v)</w:t>
            </w:r>
          </w:p>
        </w:tc>
        <w:tc>
          <w:tcPr>
            <w:tcW w:w="850" w:type="dxa"/>
            <w:vAlign w:val="bottom"/>
          </w:tcPr>
          <w:p w14:paraId="75D882F1" w14:textId="537CEA24" w:rsidR="000B7645" w:rsidRDefault="001B7DB0" w:rsidP="000B7645">
            <w:pPr>
              <w:pStyle w:val="Summarytabletextrightaligned"/>
            </w:pPr>
            <w:r>
              <w:noBreakHyphen/>
            </w:r>
          </w:p>
        </w:tc>
        <w:tc>
          <w:tcPr>
            <w:tcW w:w="850" w:type="dxa"/>
            <w:shd w:val="clear" w:color="auto" w:fill="E6F2FF"/>
            <w:vAlign w:val="bottom"/>
          </w:tcPr>
          <w:p w14:paraId="0E2456A2" w14:textId="02B79F17" w:rsidR="000B7645" w:rsidRDefault="001B7DB0" w:rsidP="000B7645">
            <w:pPr>
              <w:pStyle w:val="Summarytabletextrightaligned"/>
            </w:pPr>
            <w:r>
              <w:noBreakHyphen/>
            </w:r>
          </w:p>
        </w:tc>
        <w:tc>
          <w:tcPr>
            <w:tcW w:w="850" w:type="dxa"/>
            <w:vAlign w:val="bottom"/>
          </w:tcPr>
          <w:p w14:paraId="231C4644" w14:textId="277917AE" w:rsidR="000B7645" w:rsidRDefault="001B7DB0" w:rsidP="000B7645">
            <w:pPr>
              <w:pStyle w:val="Summarytabletextrightaligned"/>
            </w:pPr>
            <w:r>
              <w:noBreakHyphen/>
            </w:r>
          </w:p>
        </w:tc>
        <w:tc>
          <w:tcPr>
            <w:tcW w:w="850" w:type="dxa"/>
            <w:vAlign w:val="bottom"/>
          </w:tcPr>
          <w:p w14:paraId="0EC06823" w14:textId="47028ADC" w:rsidR="000B7645" w:rsidRDefault="001B7DB0" w:rsidP="000B7645">
            <w:pPr>
              <w:pStyle w:val="Summarytabletextrightaligned"/>
            </w:pPr>
            <w:r>
              <w:noBreakHyphen/>
            </w:r>
          </w:p>
        </w:tc>
        <w:tc>
          <w:tcPr>
            <w:tcW w:w="850" w:type="dxa"/>
            <w:vAlign w:val="bottom"/>
          </w:tcPr>
          <w:p w14:paraId="0667BA7E" w14:textId="5DFD59C9" w:rsidR="000B7645" w:rsidRDefault="001B7DB0" w:rsidP="000B7645">
            <w:pPr>
              <w:pStyle w:val="Summarytabletextrightaligned"/>
            </w:pPr>
            <w:r>
              <w:noBreakHyphen/>
            </w:r>
          </w:p>
        </w:tc>
      </w:tr>
      <w:tr w:rsidR="000B7645" w14:paraId="05DCCC70" w14:textId="77777777" w:rsidTr="00844162">
        <w:tc>
          <w:tcPr>
            <w:tcW w:w="3471" w:type="dxa"/>
            <w:vAlign w:val="bottom"/>
          </w:tcPr>
          <w:p w14:paraId="0A6491EA" w14:textId="2C4DFC74" w:rsidR="000B7645" w:rsidRDefault="000B7645" w:rsidP="000B7645">
            <w:pPr>
              <w:pStyle w:val="SummaryMeasureTitlewithTheme"/>
            </w:pPr>
            <w:r>
              <w:t>Redevelopment of the Bruce Park Pavilion, Frankston(d)(w)</w:t>
            </w:r>
          </w:p>
        </w:tc>
        <w:tc>
          <w:tcPr>
            <w:tcW w:w="850" w:type="dxa"/>
            <w:vAlign w:val="bottom"/>
          </w:tcPr>
          <w:p w14:paraId="4F3E675E" w14:textId="1D30496F" w:rsidR="000B7645" w:rsidRDefault="001B7DB0" w:rsidP="000B7645">
            <w:pPr>
              <w:pStyle w:val="Summarytabletextrightaligned"/>
            </w:pPr>
            <w:r>
              <w:noBreakHyphen/>
            </w:r>
          </w:p>
        </w:tc>
        <w:tc>
          <w:tcPr>
            <w:tcW w:w="850" w:type="dxa"/>
            <w:shd w:val="clear" w:color="auto" w:fill="E6F2FF"/>
            <w:vAlign w:val="bottom"/>
          </w:tcPr>
          <w:p w14:paraId="2810652E" w14:textId="5A2B1A85" w:rsidR="000B7645" w:rsidRDefault="001B7DB0" w:rsidP="000B7645">
            <w:pPr>
              <w:pStyle w:val="Summarytabletextrightaligned"/>
            </w:pPr>
            <w:r>
              <w:noBreakHyphen/>
            </w:r>
          </w:p>
        </w:tc>
        <w:tc>
          <w:tcPr>
            <w:tcW w:w="850" w:type="dxa"/>
            <w:vAlign w:val="bottom"/>
          </w:tcPr>
          <w:p w14:paraId="18065BFF" w14:textId="580B1E52" w:rsidR="000B7645" w:rsidRDefault="001B7DB0" w:rsidP="000B7645">
            <w:pPr>
              <w:pStyle w:val="Summarytabletextrightaligned"/>
            </w:pPr>
            <w:r>
              <w:noBreakHyphen/>
            </w:r>
          </w:p>
        </w:tc>
        <w:tc>
          <w:tcPr>
            <w:tcW w:w="850" w:type="dxa"/>
            <w:vAlign w:val="bottom"/>
          </w:tcPr>
          <w:p w14:paraId="470407A6" w14:textId="6AC00476" w:rsidR="000B7645" w:rsidRDefault="001B7DB0" w:rsidP="000B7645">
            <w:pPr>
              <w:pStyle w:val="Summarytabletextrightaligned"/>
            </w:pPr>
            <w:r>
              <w:noBreakHyphen/>
            </w:r>
          </w:p>
        </w:tc>
        <w:tc>
          <w:tcPr>
            <w:tcW w:w="850" w:type="dxa"/>
            <w:vAlign w:val="bottom"/>
          </w:tcPr>
          <w:p w14:paraId="00A6461F" w14:textId="1234033B" w:rsidR="000B7645" w:rsidRDefault="001B7DB0" w:rsidP="000B7645">
            <w:pPr>
              <w:pStyle w:val="Summarytabletextrightaligned"/>
            </w:pPr>
            <w:r>
              <w:noBreakHyphen/>
            </w:r>
          </w:p>
        </w:tc>
      </w:tr>
      <w:tr w:rsidR="000B7645" w14:paraId="540BD149" w14:textId="77777777" w:rsidTr="00844162">
        <w:tc>
          <w:tcPr>
            <w:tcW w:w="3471" w:type="dxa"/>
            <w:vAlign w:val="bottom"/>
          </w:tcPr>
          <w:p w14:paraId="029B8882" w14:textId="2216A971" w:rsidR="000B7645" w:rsidRDefault="000B7645" w:rsidP="000B7645">
            <w:pPr>
              <w:pStyle w:val="SummaryMeasureTitlewithTheme"/>
            </w:pPr>
            <w:r>
              <w:t>Tasmanian Freight Equalisation Scheme(x)</w:t>
            </w:r>
          </w:p>
        </w:tc>
        <w:tc>
          <w:tcPr>
            <w:tcW w:w="850" w:type="dxa"/>
            <w:vAlign w:val="bottom"/>
          </w:tcPr>
          <w:p w14:paraId="23D09B75" w14:textId="16468E62" w:rsidR="000B7645" w:rsidRDefault="001B7DB0" w:rsidP="000B7645">
            <w:pPr>
              <w:pStyle w:val="Summarytabletextrightaligned"/>
            </w:pPr>
            <w:r>
              <w:noBreakHyphen/>
            </w:r>
          </w:p>
        </w:tc>
        <w:tc>
          <w:tcPr>
            <w:tcW w:w="850" w:type="dxa"/>
            <w:shd w:val="clear" w:color="auto" w:fill="E6F2FF"/>
            <w:vAlign w:val="bottom"/>
          </w:tcPr>
          <w:p w14:paraId="14E8A2DD" w14:textId="77777777" w:rsidR="000B7645" w:rsidRDefault="000B7645" w:rsidP="000B7645">
            <w:pPr>
              <w:pStyle w:val="Summarytabletextrightaligned"/>
            </w:pPr>
            <w:r>
              <w:t>48.5</w:t>
            </w:r>
          </w:p>
        </w:tc>
        <w:tc>
          <w:tcPr>
            <w:tcW w:w="850" w:type="dxa"/>
            <w:vAlign w:val="bottom"/>
          </w:tcPr>
          <w:p w14:paraId="3BBCB8A6" w14:textId="77777777" w:rsidR="000B7645" w:rsidRDefault="000B7645" w:rsidP="000B7645">
            <w:pPr>
              <w:pStyle w:val="Summarytabletextrightaligned"/>
            </w:pPr>
            <w:r>
              <w:t>46.5</w:t>
            </w:r>
          </w:p>
        </w:tc>
        <w:tc>
          <w:tcPr>
            <w:tcW w:w="850" w:type="dxa"/>
            <w:vAlign w:val="bottom"/>
          </w:tcPr>
          <w:p w14:paraId="52049344" w14:textId="0CD33037" w:rsidR="000B7645" w:rsidRDefault="001B7DB0" w:rsidP="000B7645">
            <w:pPr>
              <w:pStyle w:val="Summarytabletextrightaligned"/>
            </w:pPr>
            <w:r>
              <w:noBreakHyphen/>
            </w:r>
          </w:p>
        </w:tc>
        <w:tc>
          <w:tcPr>
            <w:tcW w:w="850" w:type="dxa"/>
            <w:vAlign w:val="bottom"/>
          </w:tcPr>
          <w:p w14:paraId="1492852D" w14:textId="596A5B0E" w:rsidR="000B7645" w:rsidRDefault="001B7DB0" w:rsidP="000B7645">
            <w:pPr>
              <w:pStyle w:val="Summarytabletextrightaligned"/>
            </w:pPr>
            <w:r>
              <w:noBreakHyphen/>
            </w:r>
          </w:p>
        </w:tc>
      </w:tr>
      <w:tr w:rsidR="000B7645" w14:paraId="2B57A3E0" w14:textId="77777777" w:rsidTr="003319BE">
        <w:tc>
          <w:tcPr>
            <w:tcW w:w="3471" w:type="dxa"/>
            <w:vAlign w:val="bottom"/>
          </w:tcPr>
          <w:p w14:paraId="6468B15D" w14:textId="68BACF22" w:rsidR="000B7645" w:rsidRDefault="000B7645" w:rsidP="000B7645">
            <w:pPr>
              <w:pStyle w:val="SummaryMeasureTitlewithTheme"/>
            </w:pPr>
            <w:r>
              <w:t>West Coast Tasmania Mobile Capacity Uplift Program(y)</w:t>
            </w:r>
          </w:p>
        </w:tc>
        <w:tc>
          <w:tcPr>
            <w:tcW w:w="850" w:type="dxa"/>
            <w:tcBorders>
              <w:bottom w:val="single" w:sz="4" w:space="0" w:color="293F5B"/>
            </w:tcBorders>
            <w:vAlign w:val="bottom"/>
          </w:tcPr>
          <w:p w14:paraId="1F692071" w14:textId="477124CD" w:rsidR="000B7645" w:rsidRDefault="001B7DB0" w:rsidP="000B7645">
            <w:pPr>
              <w:pStyle w:val="Summarytabletextrightaligned"/>
            </w:pPr>
            <w:r>
              <w:noBreakHyphen/>
            </w:r>
          </w:p>
        </w:tc>
        <w:tc>
          <w:tcPr>
            <w:tcW w:w="850" w:type="dxa"/>
            <w:tcBorders>
              <w:bottom w:val="single" w:sz="4" w:space="0" w:color="293F5B"/>
            </w:tcBorders>
            <w:shd w:val="clear" w:color="auto" w:fill="E6F2FF"/>
            <w:vAlign w:val="bottom"/>
          </w:tcPr>
          <w:p w14:paraId="1F0E58DC" w14:textId="6F3B4320" w:rsidR="000B7645" w:rsidRDefault="001B7DB0" w:rsidP="000B7645">
            <w:pPr>
              <w:pStyle w:val="Summarytabletextrightaligned"/>
            </w:pPr>
            <w:r>
              <w:noBreakHyphen/>
            </w:r>
          </w:p>
        </w:tc>
        <w:tc>
          <w:tcPr>
            <w:tcW w:w="850" w:type="dxa"/>
            <w:tcBorders>
              <w:bottom w:val="single" w:sz="4" w:space="0" w:color="293F5B"/>
            </w:tcBorders>
            <w:vAlign w:val="bottom"/>
          </w:tcPr>
          <w:p w14:paraId="0473A02E" w14:textId="26260363" w:rsidR="000B7645" w:rsidRDefault="001B7DB0" w:rsidP="000B7645">
            <w:pPr>
              <w:pStyle w:val="Summarytabletextrightaligned"/>
            </w:pPr>
            <w:r>
              <w:noBreakHyphen/>
            </w:r>
          </w:p>
        </w:tc>
        <w:tc>
          <w:tcPr>
            <w:tcW w:w="850" w:type="dxa"/>
            <w:tcBorders>
              <w:bottom w:val="single" w:sz="4" w:space="0" w:color="293F5B"/>
            </w:tcBorders>
            <w:vAlign w:val="bottom"/>
          </w:tcPr>
          <w:p w14:paraId="62D4B749" w14:textId="4F2FD66F" w:rsidR="000B7645" w:rsidRDefault="001B7DB0" w:rsidP="000B7645">
            <w:pPr>
              <w:pStyle w:val="Summarytabletextrightaligned"/>
            </w:pPr>
            <w:r>
              <w:noBreakHyphen/>
            </w:r>
          </w:p>
        </w:tc>
        <w:tc>
          <w:tcPr>
            <w:tcW w:w="850" w:type="dxa"/>
            <w:tcBorders>
              <w:bottom w:val="single" w:sz="4" w:space="0" w:color="293F5B"/>
            </w:tcBorders>
            <w:vAlign w:val="bottom"/>
          </w:tcPr>
          <w:p w14:paraId="15885CAA" w14:textId="7BF2181C" w:rsidR="000B7645" w:rsidRDefault="001B7DB0" w:rsidP="000B7645">
            <w:pPr>
              <w:pStyle w:val="Summarytabletextrightaligned"/>
            </w:pPr>
            <w:r>
              <w:noBreakHyphen/>
            </w:r>
          </w:p>
        </w:tc>
      </w:tr>
      <w:tr w:rsidR="0075799C" w14:paraId="4D1B2E68" w14:textId="77777777" w:rsidTr="003319BE">
        <w:tc>
          <w:tcPr>
            <w:tcW w:w="3471" w:type="dxa"/>
            <w:vAlign w:val="bottom"/>
          </w:tcPr>
          <w:p w14:paraId="5C36921A"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348FE575" w14:textId="705FCFF8"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0F629691" w14:textId="77777777" w:rsidR="0075799C" w:rsidRDefault="0086070C">
            <w:pPr>
              <w:pStyle w:val="Summarytabletextrightalignedbold"/>
            </w:pPr>
            <w:r>
              <w:t>48.5</w:t>
            </w:r>
          </w:p>
        </w:tc>
        <w:tc>
          <w:tcPr>
            <w:tcW w:w="850" w:type="dxa"/>
            <w:tcBorders>
              <w:top w:val="single" w:sz="4" w:space="0" w:color="293F5B"/>
              <w:bottom w:val="single" w:sz="4" w:space="0" w:color="293F5B"/>
            </w:tcBorders>
            <w:vAlign w:val="bottom"/>
          </w:tcPr>
          <w:p w14:paraId="54370314" w14:textId="77777777" w:rsidR="0075799C" w:rsidRDefault="0086070C">
            <w:pPr>
              <w:pStyle w:val="Summarytabletextrightalignedbold"/>
            </w:pPr>
            <w:r>
              <w:t>46.5</w:t>
            </w:r>
          </w:p>
        </w:tc>
        <w:tc>
          <w:tcPr>
            <w:tcW w:w="850" w:type="dxa"/>
            <w:tcBorders>
              <w:top w:val="single" w:sz="4" w:space="0" w:color="293F5B"/>
              <w:bottom w:val="single" w:sz="4" w:space="0" w:color="293F5B"/>
            </w:tcBorders>
            <w:vAlign w:val="bottom"/>
          </w:tcPr>
          <w:p w14:paraId="5D7DFE44" w14:textId="5224D1C6"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4590550A" w14:textId="658CE15E" w:rsidR="0075799C" w:rsidRDefault="001B7DB0">
            <w:pPr>
              <w:pStyle w:val="Summarytabletextrightalignedbold"/>
            </w:pPr>
            <w:r>
              <w:noBreakHyphen/>
            </w:r>
          </w:p>
        </w:tc>
      </w:tr>
      <w:tr w:rsidR="0075799C" w14:paraId="7CDB8FB5" w14:textId="77777777" w:rsidTr="003319BE">
        <w:tc>
          <w:tcPr>
            <w:tcW w:w="3471" w:type="dxa"/>
            <w:vAlign w:val="bottom"/>
          </w:tcPr>
          <w:p w14:paraId="26D03A74" w14:textId="77777777" w:rsidR="0075799C" w:rsidRDefault="0086070C">
            <w:pPr>
              <w:pStyle w:val="SummaryPortfolioTitle-BP2"/>
            </w:pPr>
            <w:r>
              <w:t>SOCIAL SERVICES</w:t>
            </w:r>
          </w:p>
        </w:tc>
        <w:tc>
          <w:tcPr>
            <w:tcW w:w="850" w:type="dxa"/>
            <w:tcBorders>
              <w:top w:val="single" w:sz="4" w:space="0" w:color="293F5B"/>
            </w:tcBorders>
          </w:tcPr>
          <w:p w14:paraId="1D5F327C"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68207751" w14:textId="77777777" w:rsidR="0075799C" w:rsidRDefault="0075799C">
            <w:pPr>
              <w:pStyle w:val="MeasureTableTextRightAlignedBefore6ptAfter1pt"/>
            </w:pPr>
          </w:p>
        </w:tc>
        <w:tc>
          <w:tcPr>
            <w:tcW w:w="850" w:type="dxa"/>
            <w:tcBorders>
              <w:top w:val="single" w:sz="4" w:space="0" w:color="293F5B"/>
            </w:tcBorders>
          </w:tcPr>
          <w:p w14:paraId="408E4813" w14:textId="77777777" w:rsidR="0075799C" w:rsidRDefault="0075799C">
            <w:pPr>
              <w:pStyle w:val="MeasureTableTextRightAlignedBefore6ptAfter1pt"/>
            </w:pPr>
          </w:p>
        </w:tc>
        <w:tc>
          <w:tcPr>
            <w:tcW w:w="850" w:type="dxa"/>
            <w:tcBorders>
              <w:top w:val="single" w:sz="4" w:space="0" w:color="293F5B"/>
            </w:tcBorders>
          </w:tcPr>
          <w:p w14:paraId="2D6FDF17" w14:textId="77777777" w:rsidR="0075799C" w:rsidRDefault="0075799C">
            <w:pPr>
              <w:pStyle w:val="MeasureTableTextRightAlignedBefore6ptAfter1pt"/>
            </w:pPr>
          </w:p>
        </w:tc>
        <w:tc>
          <w:tcPr>
            <w:tcW w:w="850" w:type="dxa"/>
            <w:tcBorders>
              <w:top w:val="single" w:sz="4" w:space="0" w:color="293F5B"/>
            </w:tcBorders>
          </w:tcPr>
          <w:p w14:paraId="37CE3532" w14:textId="77777777" w:rsidR="0075799C" w:rsidRDefault="0075799C">
            <w:pPr>
              <w:pStyle w:val="MeasureTableTextRightAlignedBefore6ptAfter1pt"/>
            </w:pPr>
          </w:p>
        </w:tc>
      </w:tr>
      <w:tr w:rsidR="00BB51D8" w14:paraId="3ADFCCE9" w14:textId="77777777" w:rsidTr="00844162">
        <w:tc>
          <w:tcPr>
            <w:tcW w:w="3471" w:type="dxa"/>
            <w:vAlign w:val="bottom"/>
          </w:tcPr>
          <w:p w14:paraId="0E251D13" w14:textId="71DFCE75" w:rsidR="00BB51D8" w:rsidRDefault="00BB51D8" w:rsidP="00BB51D8">
            <w:pPr>
              <w:pStyle w:val="SummaryAgencyTitle-BP2"/>
            </w:pPr>
            <w:r>
              <w:t>Services Australia</w:t>
            </w:r>
          </w:p>
        </w:tc>
        <w:tc>
          <w:tcPr>
            <w:tcW w:w="850" w:type="dxa"/>
          </w:tcPr>
          <w:p w14:paraId="40D9215E" w14:textId="77777777" w:rsidR="00BB51D8" w:rsidRDefault="00BB51D8" w:rsidP="00BB51D8">
            <w:pPr>
              <w:pStyle w:val="SummaryAgencyTitle-BP2"/>
            </w:pPr>
          </w:p>
        </w:tc>
        <w:tc>
          <w:tcPr>
            <w:tcW w:w="850" w:type="dxa"/>
            <w:shd w:val="clear" w:color="auto" w:fill="E6F2FF"/>
          </w:tcPr>
          <w:p w14:paraId="64E1E737" w14:textId="77777777" w:rsidR="00BB51D8" w:rsidRDefault="00BB51D8" w:rsidP="00BB51D8">
            <w:pPr>
              <w:pStyle w:val="SummaryAgencyTitle-BP2"/>
            </w:pPr>
          </w:p>
        </w:tc>
        <w:tc>
          <w:tcPr>
            <w:tcW w:w="850" w:type="dxa"/>
          </w:tcPr>
          <w:p w14:paraId="4970218A" w14:textId="77777777" w:rsidR="00BB51D8" w:rsidRDefault="00BB51D8" w:rsidP="00BB51D8">
            <w:pPr>
              <w:pStyle w:val="SummaryAgencyTitle-BP2"/>
            </w:pPr>
          </w:p>
        </w:tc>
        <w:tc>
          <w:tcPr>
            <w:tcW w:w="850" w:type="dxa"/>
          </w:tcPr>
          <w:p w14:paraId="6DC38EEF" w14:textId="77777777" w:rsidR="00BB51D8" w:rsidRDefault="00BB51D8" w:rsidP="00BB51D8">
            <w:pPr>
              <w:pStyle w:val="SummaryAgencyTitle-BP2"/>
            </w:pPr>
          </w:p>
        </w:tc>
        <w:tc>
          <w:tcPr>
            <w:tcW w:w="850" w:type="dxa"/>
          </w:tcPr>
          <w:p w14:paraId="024F64EF" w14:textId="77777777" w:rsidR="00BB51D8" w:rsidRDefault="00BB51D8" w:rsidP="00BB51D8">
            <w:pPr>
              <w:pStyle w:val="SummaryAgencyTitle-BP2"/>
            </w:pPr>
          </w:p>
        </w:tc>
      </w:tr>
      <w:tr w:rsidR="00BB51D8" w14:paraId="7EE31E8E" w14:textId="77777777" w:rsidTr="00844162">
        <w:tc>
          <w:tcPr>
            <w:tcW w:w="3471" w:type="dxa"/>
            <w:vAlign w:val="bottom"/>
          </w:tcPr>
          <w:p w14:paraId="36C4E74E" w14:textId="3F0582C5" w:rsidR="00BB51D8" w:rsidRDefault="00BB51D8" w:rsidP="00BB51D8">
            <w:pPr>
              <w:pStyle w:val="SummaryMeasureTitlewithTheme"/>
            </w:pPr>
            <w:r>
              <w:t>Pharmaceutical Benefits Scheme New and Amended Listings(i)</w:t>
            </w:r>
          </w:p>
        </w:tc>
        <w:tc>
          <w:tcPr>
            <w:tcW w:w="850" w:type="dxa"/>
            <w:vAlign w:val="bottom"/>
          </w:tcPr>
          <w:p w14:paraId="3AEA71F4" w14:textId="77777777" w:rsidR="00BB51D8" w:rsidRDefault="00BB51D8" w:rsidP="00BB51D8">
            <w:pPr>
              <w:pStyle w:val="Summarytabletextrightaligned"/>
            </w:pPr>
            <w:r>
              <w:t>0.1</w:t>
            </w:r>
          </w:p>
        </w:tc>
        <w:tc>
          <w:tcPr>
            <w:tcW w:w="850" w:type="dxa"/>
            <w:shd w:val="clear" w:color="auto" w:fill="E6F2FF"/>
            <w:vAlign w:val="bottom"/>
          </w:tcPr>
          <w:p w14:paraId="4F227694" w14:textId="77777777" w:rsidR="00BB51D8" w:rsidRDefault="00BB51D8" w:rsidP="00BB51D8">
            <w:pPr>
              <w:pStyle w:val="Summarytabletextrightaligned"/>
            </w:pPr>
            <w:r>
              <w:t>..</w:t>
            </w:r>
          </w:p>
        </w:tc>
        <w:tc>
          <w:tcPr>
            <w:tcW w:w="850" w:type="dxa"/>
            <w:vAlign w:val="bottom"/>
          </w:tcPr>
          <w:p w14:paraId="782BFCE7" w14:textId="77777777" w:rsidR="00BB51D8" w:rsidRDefault="00BB51D8" w:rsidP="00BB51D8">
            <w:pPr>
              <w:pStyle w:val="Summarytabletextrightaligned"/>
            </w:pPr>
            <w:r>
              <w:t>..</w:t>
            </w:r>
          </w:p>
        </w:tc>
        <w:tc>
          <w:tcPr>
            <w:tcW w:w="850" w:type="dxa"/>
            <w:vAlign w:val="bottom"/>
          </w:tcPr>
          <w:p w14:paraId="4A9234C3" w14:textId="77777777" w:rsidR="00BB51D8" w:rsidRDefault="00BB51D8" w:rsidP="00BB51D8">
            <w:pPr>
              <w:pStyle w:val="Summarytabletextrightaligned"/>
            </w:pPr>
            <w:r>
              <w:t>..</w:t>
            </w:r>
          </w:p>
        </w:tc>
        <w:tc>
          <w:tcPr>
            <w:tcW w:w="850" w:type="dxa"/>
            <w:vAlign w:val="bottom"/>
          </w:tcPr>
          <w:p w14:paraId="65FEE6A4" w14:textId="77777777" w:rsidR="00BB51D8" w:rsidRDefault="00BB51D8" w:rsidP="00BB51D8">
            <w:pPr>
              <w:pStyle w:val="Summarytabletextrightaligned"/>
            </w:pPr>
            <w:r>
              <w:t>..</w:t>
            </w:r>
          </w:p>
        </w:tc>
      </w:tr>
      <w:tr w:rsidR="00BB51D8" w14:paraId="61094BEA" w14:textId="77777777" w:rsidTr="003319BE">
        <w:tc>
          <w:tcPr>
            <w:tcW w:w="3471" w:type="dxa"/>
            <w:vAlign w:val="bottom"/>
          </w:tcPr>
          <w:p w14:paraId="6A182CE3" w14:textId="23C182C9" w:rsidR="00BB51D8" w:rsidRDefault="00BB51D8" w:rsidP="00BB51D8">
            <w:pPr>
              <w:pStyle w:val="SummaryMeasureTitlewithTheme"/>
            </w:pPr>
            <w:r>
              <w:t>Tasmanian Freight Equalisation Scheme(x)</w:t>
            </w:r>
          </w:p>
        </w:tc>
        <w:tc>
          <w:tcPr>
            <w:tcW w:w="850" w:type="dxa"/>
            <w:tcBorders>
              <w:bottom w:val="single" w:sz="4" w:space="0" w:color="293F5B"/>
            </w:tcBorders>
            <w:vAlign w:val="bottom"/>
          </w:tcPr>
          <w:p w14:paraId="3C7EF1AF" w14:textId="10BC1140" w:rsidR="00BB51D8" w:rsidRDefault="001B7DB0" w:rsidP="00BB51D8">
            <w:pPr>
              <w:pStyle w:val="Summarytabletextrightaligned"/>
            </w:pPr>
            <w:r>
              <w:noBreakHyphen/>
            </w:r>
          </w:p>
        </w:tc>
        <w:tc>
          <w:tcPr>
            <w:tcW w:w="850" w:type="dxa"/>
            <w:tcBorders>
              <w:bottom w:val="single" w:sz="4" w:space="0" w:color="293F5B"/>
            </w:tcBorders>
            <w:shd w:val="clear" w:color="auto" w:fill="E6F2FF"/>
            <w:vAlign w:val="bottom"/>
          </w:tcPr>
          <w:p w14:paraId="6D0A8BA8" w14:textId="77777777" w:rsidR="00BB51D8" w:rsidRDefault="00BB51D8" w:rsidP="00BB51D8">
            <w:pPr>
              <w:pStyle w:val="Summarytabletextrightaligned"/>
            </w:pPr>
            <w:r>
              <w:t>3.5</w:t>
            </w:r>
          </w:p>
        </w:tc>
        <w:tc>
          <w:tcPr>
            <w:tcW w:w="850" w:type="dxa"/>
            <w:tcBorders>
              <w:bottom w:val="single" w:sz="4" w:space="0" w:color="293F5B"/>
            </w:tcBorders>
            <w:vAlign w:val="bottom"/>
          </w:tcPr>
          <w:p w14:paraId="489C9801" w14:textId="77777777" w:rsidR="00BB51D8" w:rsidRDefault="00BB51D8" w:rsidP="00BB51D8">
            <w:pPr>
              <w:pStyle w:val="Summarytabletextrightaligned"/>
            </w:pPr>
            <w:r>
              <w:t>0.5</w:t>
            </w:r>
          </w:p>
        </w:tc>
        <w:tc>
          <w:tcPr>
            <w:tcW w:w="850" w:type="dxa"/>
            <w:tcBorders>
              <w:bottom w:val="single" w:sz="4" w:space="0" w:color="293F5B"/>
            </w:tcBorders>
            <w:vAlign w:val="bottom"/>
          </w:tcPr>
          <w:p w14:paraId="3A802E76" w14:textId="6ADE9E7A" w:rsidR="00BB51D8" w:rsidRDefault="001B7DB0" w:rsidP="00BB51D8">
            <w:pPr>
              <w:pStyle w:val="Summarytabletextrightaligned"/>
            </w:pPr>
            <w:r>
              <w:noBreakHyphen/>
            </w:r>
          </w:p>
        </w:tc>
        <w:tc>
          <w:tcPr>
            <w:tcW w:w="850" w:type="dxa"/>
            <w:tcBorders>
              <w:bottom w:val="single" w:sz="4" w:space="0" w:color="293F5B"/>
            </w:tcBorders>
            <w:vAlign w:val="bottom"/>
          </w:tcPr>
          <w:p w14:paraId="6283455F" w14:textId="3AA4B5A5" w:rsidR="00BB51D8" w:rsidRDefault="001B7DB0" w:rsidP="00BB51D8">
            <w:pPr>
              <w:pStyle w:val="Summarytabletextrightaligned"/>
            </w:pPr>
            <w:r>
              <w:noBreakHyphen/>
            </w:r>
          </w:p>
        </w:tc>
      </w:tr>
      <w:tr w:rsidR="0075799C" w14:paraId="4FB6D043" w14:textId="77777777" w:rsidTr="003319BE">
        <w:tc>
          <w:tcPr>
            <w:tcW w:w="3471" w:type="dxa"/>
            <w:vAlign w:val="bottom"/>
          </w:tcPr>
          <w:p w14:paraId="3CB23A42"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1C71BF2F" w14:textId="77777777" w:rsidR="0075799C" w:rsidRDefault="0086070C">
            <w:pPr>
              <w:pStyle w:val="Summarytabletextrightalignedbold"/>
            </w:pPr>
            <w:r>
              <w:t>0.1</w:t>
            </w:r>
          </w:p>
        </w:tc>
        <w:tc>
          <w:tcPr>
            <w:tcW w:w="850" w:type="dxa"/>
            <w:tcBorders>
              <w:top w:val="single" w:sz="4" w:space="0" w:color="293F5B"/>
              <w:bottom w:val="single" w:sz="4" w:space="0" w:color="293F5B"/>
            </w:tcBorders>
            <w:shd w:val="clear" w:color="auto" w:fill="E6F2FF"/>
            <w:vAlign w:val="bottom"/>
          </w:tcPr>
          <w:p w14:paraId="52C0334F" w14:textId="77777777" w:rsidR="0075799C" w:rsidRDefault="0086070C">
            <w:pPr>
              <w:pStyle w:val="Summarytabletextrightalignedbold"/>
            </w:pPr>
            <w:r>
              <w:t>3.5</w:t>
            </w:r>
          </w:p>
        </w:tc>
        <w:tc>
          <w:tcPr>
            <w:tcW w:w="850" w:type="dxa"/>
            <w:tcBorders>
              <w:top w:val="single" w:sz="4" w:space="0" w:color="293F5B"/>
              <w:bottom w:val="single" w:sz="4" w:space="0" w:color="293F5B"/>
            </w:tcBorders>
            <w:vAlign w:val="bottom"/>
          </w:tcPr>
          <w:p w14:paraId="327D313F" w14:textId="77777777" w:rsidR="0075799C" w:rsidRDefault="0086070C">
            <w:pPr>
              <w:pStyle w:val="Summarytabletextrightalignedbold"/>
            </w:pPr>
            <w:r>
              <w:t>0.4</w:t>
            </w:r>
          </w:p>
        </w:tc>
        <w:tc>
          <w:tcPr>
            <w:tcW w:w="850" w:type="dxa"/>
            <w:tcBorders>
              <w:top w:val="single" w:sz="4" w:space="0" w:color="293F5B"/>
              <w:bottom w:val="single" w:sz="4" w:space="0" w:color="293F5B"/>
            </w:tcBorders>
            <w:vAlign w:val="bottom"/>
          </w:tcPr>
          <w:p w14:paraId="07D705AC" w14:textId="77777777" w:rsidR="0075799C" w:rsidRDefault="0086070C">
            <w:pPr>
              <w:pStyle w:val="Summarytabletextrightalignedbold"/>
            </w:pPr>
            <w:r>
              <w:t>..</w:t>
            </w:r>
          </w:p>
        </w:tc>
        <w:tc>
          <w:tcPr>
            <w:tcW w:w="850" w:type="dxa"/>
            <w:tcBorders>
              <w:top w:val="single" w:sz="4" w:space="0" w:color="293F5B"/>
              <w:bottom w:val="single" w:sz="4" w:space="0" w:color="293F5B"/>
            </w:tcBorders>
            <w:vAlign w:val="bottom"/>
          </w:tcPr>
          <w:p w14:paraId="5F014B68" w14:textId="77777777" w:rsidR="0075799C" w:rsidRDefault="0086070C">
            <w:pPr>
              <w:pStyle w:val="Summarytabletextrightalignedbold"/>
            </w:pPr>
            <w:r>
              <w:t>..</w:t>
            </w:r>
          </w:p>
        </w:tc>
      </w:tr>
      <w:tr w:rsidR="0075799C" w14:paraId="30CDDBEC" w14:textId="77777777" w:rsidTr="003319BE">
        <w:tc>
          <w:tcPr>
            <w:tcW w:w="3471" w:type="dxa"/>
            <w:vAlign w:val="bottom"/>
          </w:tcPr>
          <w:p w14:paraId="3360815E" w14:textId="77777777" w:rsidR="0075799C" w:rsidRDefault="0086070C">
            <w:pPr>
              <w:pStyle w:val="SummaryPortfolioTitle-BP2"/>
            </w:pPr>
            <w:r>
              <w:t>TREASURY</w:t>
            </w:r>
          </w:p>
        </w:tc>
        <w:tc>
          <w:tcPr>
            <w:tcW w:w="850" w:type="dxa"/>
            <w:tcBorders>
              <w:top w:val="single" w:sz="4" w:space="0" w:color="293F5B"/>
            </w:tcBorders>
          </w:tcPr>
          <w:p w14:paraId="184FC3A0"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471087BF" w14:textId="77777777" w:rsidR="0075799C" w:rsidRDefault="0075799C">
            <w:pPr>
              <w:pStyle w:val="MeasureTableTextRightAlignedBefore6ptAfter1pt"/>
            </w:pPr>
          </w:p>
        </w:tc>
        <w:tc>
          <w:tcPr>
            <w:tcW w:w="850" w:type="dxa"/>
            <w:tcBorders>
              <w:top w:val="single" w:sz="4" w:space="0" w:color="293F5B"/>
            </w:tcBorders>
          </w:tcPr>
          <w:p w14:paraId="6034942F" w14:textId="77777777" w:rsidR="0075799C" w:rsidRDefault="0075799C">
            <w:pPr>
              <w:pStyle w:val="MeasureTableTextRightAlignedBefore6ptAfter1pt"/>
            </w:pPr>
          </w:p>
        </w:tc>
        <w:tc>
          <w:tcPr>
            <w:tcW w:w="850" w:type="dxa"/>
            <w:tcBorders>
              <w:top w:val="single" w:sz="4" w:space="0" w:color="293F5B"/>
            </w:tcBorders>
          </w:tcPr>
          <w:p w14:paraId="5C25BB32" w14:textId="77777777" w:rsidR="0075799C" w:rsidRDefault="0075799C">
            <w:pPr>
              <w:pStyle w:val="MeasureTableTextRightAlignedBefore6ptAfter1pt"/>
            </w:pPr>
          </w:p>
        </w:tc>
        <w:tc>
          <w:tcPr>
            <w:tcW w:w="850" w:type="dxa"/>
            <w:tcBorders>
              <w:top w:val="single" w:sz="4" w:space="0" w:color="293F5B"/>
            </w:tcBorders>
          </w:tcPr>
          <w:p w14:paraId="2E8B4B20" w14:textId="77777777" w:rsidR="0075799C" w:rsidRDefault="0075799C">
            <w:pPr>
              <w:pStyle w:val="MeasureTableTextRightAlignedBefore6ptAfter1pt"/>
            </w:pPr>
          </w:p>
        </w:tc>
      </w:tr>
      <w:tr w:rsidR="00BD7170" w14:paraId="41D9A2F0" w14:textId="77777777" w:rsidTr="00844162">
        <w:tc>
          <w:tcPr>
            <w:tcW w:w="3471" w:type="dxa"/>
            <w:vAlign w:val="bottom"/>
          </w:tcPr>
          <w:p w14:paraId="647AC9A5" w14:textId="4583B812" w:rsidR="00BD7170" w:rsidRDefault="00BD7170" w:rsidP="00BD7170">
            <w:pPr>
              <w:pStyle w:val="SummaryAgencyTitle-BP2"/>
            </w:pPr>
            <w:r>
              <w:t>Department of the Treasury</w:t>
            </w:r>
          </w:p>
        </w:tc>
        <w:tc>
          <w:tcPr>
            <w:tcW w:w="850" w:type="dxa"/>
          </w:tcPr>
          <w:p w14:paraId="5596A1C5" w14:textId="77777777" w:rsidR="00BD7170" w:rsidRDefault="00BD7170" w:rsidP="00BD7170">
            <w:pPr>
              <w:pStyle w:val="SummaryAgencyTitle-BP2"/>
            </w:pPr>
          </w:p>
        </w:tc>
        <w:tc>
          <w:tcPr>
            <w:tcW w:w="850" w:type="dxa"/>
            <w:shd w:val="clear" w:color="auto" w:fill="E6F2FF"/>
          </w:tcPr>
          <w:p w14:paraId="0EC8F2D0" w14:textId="77777777" w:rsidR="00BD7170" w:rsidRDefault="00BD7170" w:rsidP="00BD7170">
            <w:pPr>
              <w:pStyle w:val="SummaryAgencyTitle-BP2"/>
            </w:pPr>
          </w:p>
        </w:tc>
        <w:tc>
          <w:tcPr>
            <w:tcW w:w="850" w:type="dxa"/>
          </w:tcPr>
          <w:p w14:paraId="4E17CCC9" w14:textId="77777777" w:rsidR="00BD7170" w:rsidRDefault="00BD7170" w:rsidP="00BD7170">
            <w:pPr>
              <w:pStyle w:val="SummaryAgencyTitle-BP2"/>
            </w:pPr>
          </w:p>
        </w:tc>
        <w:tc>
          <w:tcPr>
            <w:tcW w:w="850" w:type="dxa"/>
          </w:tcPr>
          <w:p w14:paraId="02180FD8" w14:textId="77777777" w:rsidR="00BD7170" w:rsidRDefault="00BD7170" w:rsidP="00BD7170">
            <w:pPr>
              <w:pStyle w:val="SummaryAgencyTitle-BP2"/>
            </w:pPr>
          </w:p>
        </w:tc>
        <w:tc>
          <w:tcPr>
            <w:tcW w:w="850" w:type="dxa"/>
          </w:tcPr>
          <w:p w14:paraId="70247642" w14:textId="77777777" w:rsidR="00BD7170" w:rsidRDefault="00BD7170" w:rsidP="00BD7170">
            <w:pPr>
              <w:pStyle w:val="SummaryAgencyTitle-BP2"/>
            </w:pPr>
          </w:p>
        </w:tc>
      </w:tr>
      <w:tr w:rsidR="00BD7170" w14:paraId="3C742019" w14:textId="77777777" w:rsidTr="00844162">
        <w:tc>
          <w:tcPr>
            <w:tcW w:w="3471" w:type="dxa"/>
            <w:vAlign w:val="bottom"/>
          </w:tcPr>
          <w:p w14:paraId="554C9D63" w14:textId="7A170905" w:rsidR="00BD7170" w:rsidRDefault="00BD7170" w:rsidP="00BD7170">
            <w:pPr>
              <w:pStyle w:val="SummaryMeasureTitlewithTheme"/>
            </w:pPr>
            <w:r>
              <w:t>Building a Better Future Through Considered Infrastructure Investment(d)(s)</w:t>
            </w:r>
          </w:p>
        </w:tc>
        <w:tc>
          <w:tcPr>
            <w:tcW w:w="850" w:type="dxa"/>
            <w:vAlign w:val="bottom"/>
          </w:tcPr>
          <w:p w14:paraId="773ED4C0" w14:textId="39296A43" w:rsidR="00BD7170" w:rsidRDefault="001B7DB0" w:rsidP="00BD7170">
            <w:pPr>
              <w:pStyle w:val="Summarytabletextrightaligned"/>
            </w:pPr>
            <w:r>
              <w:noBreakHyphen/>
            </w:r>
          </w:p>
        </w:tc>
        <w:tc>
          <w:tcPr>
            <w:tcW w:w="850" w:type="dxa"/>
            <w:shd w:val="clear" w:color="auto" w:fill="E6F2FF"/>
            <w:vAlign w:val="bottom"/>
          </w:tcPr>
          <w:p w14:paraId="4074B845" w14:textId="77777777" w:rsidR="00BD7170" w:rsidRDefault="00BD7170" w:rsidP="00BD7170">
            <w:pPr>
              <w:pStyle w:val="Summarytabletextrightaligned"/>
            </w:pPr>
            <w:r>
              <w:t>58.0</w:t>
            </w:r>
          </w:p>
        </w:tc>
        <w:tc>
          <w:tcPr>
            <w:tcW w:w="850" w:type="dxa"/>
            <w:vAlign w:val="bottom"/>
          </w:tcPr>
          <w:p w14:paraId="58CE05E8" w14:textId="77777777" w:rsidR="00BD7170" w:rsidRDefault="00BD7170" w:rsidP="00BD7170">
            <w:pPr>
              <w:pStyle w:val="Summarytabletextrightaligned"/>
            </w:pPr>
            <w:r>
              <w:t>100.0</w:t>
            </w:r>
          </w:p>
        </w:tc>
        <w:tc>
          <w:tcPr>
            <w:tcW w:w="850" w:type="dxa"/>
            <w:vAlign w:val="bottom"/>
          </w:tcPr>
          <w:p w14:paraId="72C58320" w14:textId="77777777" w:rsidR="00BD7170" w:rsidRDefault="00BD7170" w:rsidP="00BD7170">
            <w:pPr>
              <w:pStyle w:val="Summarytabletextrightaligned"/>
            </w:pPr>
            <w:r>
              <w:t>6.0</w:t>
            </w:r>
          </w:p>
        </w:tc>
        <w:tc>
          <w:tcPr>
            <w:tcW w:w="850" w:type="dxa"/>
            <w:vAlign w:val="bottom"/>
          </w:tcPr>
          <w:p w14:paraId="1E444768" w14:textId="77777777" w:rsidR="00BD7170" w:rsidRDefault="00BD7170" w:rsidP="00BD7170">
            <w:pPr>
              <w:pStyle w:val="Summarytabletextrightaligned"/>
            </w:pPr>
            <w:r>
              <w:t>36.0</w:t>
            </w:r>
          </w:p>
        </w:tc>
      </w:tr>
      <w:tr w:rsidR="00BD7170" w14:paraId="2EFB8F14" w14:textId="77777777" w:rsidTr="00844162">
        <w:tc>
          <w:tcPr>
            <w:tcW w:w="3471" w:type="dxa"/>
            <w:vAlign w:val="bottom"/>
          </w:tcPr>
          <w:p w14:paraId="4E002537" w14:textId="435BF6EF" w:rsidR="00BD7170" w:rsidRDefault="00BD7170" w:rsidP="00BD7170">
            <w:pPr>
              <w:pStyle w:val="SummaryMeasureTitlewithTheme"/>
            </w:pPr>
            <w:r>
              <w:t>Establishment of the Queensland Academy for Health Sciences in Rockhampton(d)(t)</w:t>
            </w:r>
          </w:p>
        </w:tc>
        <w:tc>
          <w:tcPr>
            <w:tcW w:w="850" w:type="dxa"/>
            <w:vAlign w:val="bottom"/>
          </w:tcPr>
          <w:p w14:paraId="76A0896A" w14:textId="641C77B5" w:rsidR="00BD7170" w:rsidRDefault="001B7DB0" w:rsidP="00BD7170">
            <w:pPr>
              <w:pStyle w:val="Summarytabletextrightaligned"/>
            </w:pPr>
            <w:r>
              <w:noBreakHyphen/>
            </w:r>
          </w:p>
        </w:tc>
        <w:tc>
          <w:tcPr>
            <w:tcW w:w="850" w:type="dxa"/>
            <w:shd w:val="clear" w:color="auto" w:fill="E6F2FF"/>
            <w:vAlign w:val="bottom"/>
          </w:tcPr>
          <w:p w14:paraId="07C4B0EE" w14:textId="77777777" w:rsidR="00BD7170" w:rsidRDefault="00BD7170" w:rsidP="00BD7170">
            <w:pPr>
              <w:pStyle w:val="Summarytabletextrightaligned"/>
            </w:pPr>
            <w:r>
              <w:t>15.0</w:t>
            </w:r>
          </w:p>
        </w:tc>
        <w:tc>
          <w:tcPr>
            <w:tcW w:w="850" w:type="dxa"/>
            <w:vAlign w:val="bottom"/>
          </w:tcPr>
          <w:p w14:paraId="1FC45309" w14:textId="77777777" w:rsidR="00BD7170" w:rsidRDefault="00BD7170" w:rsidP="00BD7170">
            <w:pPr>
              <w:pStyle w:val="Summarytabletextrightaligned"/>
            </w:pPr>
            <w:r>
              <w:t>35.0</w:t>
            </w:r>
          </w:p>
        </w:tc>
        <w:tc>
          <w:tcPr>
            <w:tcW w:w="850" w:type="dxa"/>
            <w:vAlign w:val="bottom"/>
          </w:tcPr>
          <w:p w14:paraId="49B23911" w14:textId="77777777" w:rsidR="00BD7170" w:rsidRDefault="00BD7170" w:rsidP="00BD7170">
            <w:pPr>
              <w:pStyle w:val="Summarytabletextrightaligned"/>
            </w:pPr>
            <w:r>
              <w:t>30.0</w:t>
            </w:r>
          </w:p>
        </w:tc>
        <w:tc>
          <w:tcPr>
            <w:tcW w:w="850" w:type="dxa"/>
            <w:vAlign w:val="bottom"/>
          </w:tcPr>
          <w:p w14:paraId="55440EE0" w14:textId="5179DE5E" w:rsidR="00BD7170" w:rsidRDefault="001B7DB0" w:rsidP="00BD7170">
            <w:pPr>
              <w:pStyle w:val="Summarytabletextrightaligned"/>
            </w:pPr>
            <w:r>
              <w:noBreakHyphen/>
            </w:r>
          </w:p>
        </w:tc>
      </w:tr>
      <w:tr w:rsidR="00BD7170" w14:paraId="7A45B6B0" w14:textId="77777777" w:rsidTr="003319BE">
        <w:tc>
          <w:tcPr>
            <w:tcW w:w="3471" w:type="dxa"/>
            <w:tcBorders>
              <w:bottom w:val="nil"/>
            </w:tcBorders>
            <w:vAlign w:val="bottom"/>
          </w:tcPr>
          <w:p w14:paraId="03ACB4BB" w14:textId="1462E63D" w:rsidR="00BD7170" w:rsidRDefault="00BD7170" w:rsidP="00BD7170">
            <w:pPr>
              <w:pStyle w:val="SummaryMeasureTitlewithTheme"/>
            </w:pPr>
            <w:r>
              <w:t>Flinders HealthCARE Centre(d)(z)</w:t>
            </w:r>
          </w:p>
        </w:tc>
        <w:tc>
          <w:tcPr>
            <w:tcW w:w="850" w:type="dxa"/>
            <w:tcBorders>
              <w:bottom w:val="nil"/>
            </w:tcBorders>
            <w:vAlign w:val="bottom"/>
          </w:tcPr>
          <w:p w14:paraId="139E21D5" w14:textId="0AB3F26D" w:rsidR="00BD7170" w:rsidRDefault="001B7DB0" w:rsidP="00BD7170">
            <w:pPr>
              <w:pStyle w:val="Summarytabletextrightaligned"/>
            </w:pPr>
            <w:r>
              <w:noBreakHyphen/>
            </w:r>
          </w:p>
        </w:tc>
        <w:tc>
          <w:tcPr>
            <w:tcW w:w="850" w:type="dxa"/>
            <w:tcBorders>
              <w:bottom w:val="nil"/>
            </w:tcBorders>
            <w:shd w:val="clear" w:color="auto" w:fill="E6F2FF"/>
            <w:vAlign w:val="bottom"/>
          </w:tcPr>
          <w:p w14:paraId="3484AF30" w14:textId="77777777" w:rsidR="00BD7170" w:rsidRDefault="00BD7170" w:rsidP="00BD7170">
            <w:pPr>
              <w:pStyle w:val="Summarytabletextrightaligned"/>
            </w:pPr>
            <w:r>
              <w:t>4.0</w:t>
            </w:r>
          </w:p>
        </w:tc>
        <w:tc>
          <w:tcPr>
            <w:tcW w:w="850" w:type="dxa"/>
            <w:tcBorders>
              <w:bottom w:val="nil"/>
            </w:tcBorders>
            <w:vAlign w:val="bottom"/>
          </w:tcPr>
          <w:p w14:paraId="614190DD" w14:textId="77777777" w:rsidR="00BD7170" w:rsidRDefault="00BD7170" w:rsidP="00BD7170">
            <w:pPr>
              <w:pStyle w:val="Summarytabletextrightaligned"/>
            </w:pPr>
            <w:r>
              <w:t>35.0</w:t>
            </w:r>
          </w:p>
        </w:tc>
        <w:tc>
          <w:tcPr>
            <w:tcW w:w="850" w:type="dxa"/>
            <w:tcBorders>
              <w:bottom w:val="nil"/>
            </w:tcBorders>
            <w:vAlign w:val="bottom"/>
          </w:tcPr>
          <w:p w14:paraId="2B5F529E" w14:textId="77777777" w:rsidR="00BD7170" w:rsidRDefault="00BD7170" w:rsidP="00BD7170">
            <w:pPr>
              <w:pStyle w:val="Summarytabletextrightaligned"/>
            </w:pPr>
            <w:r>
              <w:t>73.0</w:t>
            </w:r>
          </w:p>
        </w:tc>
        <w:tc>
          <w:tcPr>
            <w:tcW w:w="850" w:type="dxa"/>
            <w:tcBorders>
              <w:bottom w:val="nil"/>
            </w:tcBorders>
            <w:vAlign w:val="bottom"/>
          </w:tcPr>
          <w:p w14:paraId="02F13332" w14:textId="77777777" w:rsidR="00BD7170" w:rsidRDefault="00BD7170" w:rsidP="00BD7170">
            <w:pPr>
              <w:pStyle w:val="Summarytabletextrightaligned"/>
            </w:pPr>
            <w:r>
              <w:t>38.0</w:t>
            </w:r>
          </w:p>
        </w:tc>
      </w:tr>
      <w:tr w:rsidR="00BD7170" w14:paraId="7713DE0A" w14:textId="77777777" w:rsidTr="003319BE">
        <w:tc>
          <w:tcPr>
            <w:tcW w:w="3471" w:type="dxa"/>
            <w:tcBorders>
              <w:top w:val="nil"/>
              <w:bottom w:val="single" w:sz="4" w:space="0" w:color="293F5B"/>
            </w:tcBorders>
            <w:vAlign w:val="bottom"/>
          </w:tcPr>
          <w:p w14:paraId="5F7E809D" w14:textId="291A546F" w:rsidR="00BD7170" w:rsidRDefault="00BD7170" w:rsidP="00BD7170">
            <w:pPr>
              <w:pStyle w:val="SummaryMeasureTitlewithTheme"/>
            </w:pPr>
            <w:r>
              <w:t>National Capital Investment Framework(d)(u)</w:t>
            </w:r>
          </w:p>
        </w:tc>
        <w:tc>
          <w:tcPr>
            <w:tcW w:w="850" w:type="dxa"/>
            <w:tcBorders>
              <w:top w:val="nil"/>
              <w:bottom w:val="single" w:sz="4" w:space="0" w:color="293F5B"/>
            </w:tcBorders>
            <w:vAlign w:val="bottom"/>
          </w:tcPr>
          <w:p w14:paraId="1318EF90" w14:textId="12B6F3A6" w:rsidR="00BD7170" w:rsidRDefault="001B7DB0" w:rsidP="00BD7170">
            <w:pPr>
              <w:pStyle w:val="Summarytabletextrightaligned"/>
            </w:pPr>
            <w:r>
              <w:noBreakHyphen/>
            </w:r>
          </w:p>
        </w:tc>
        <w:tc>
          <w:tcPr>
            <w:tcW w:w="850" w:type="dxa"/>
            <w:tcBorders>
              <w:top w:val="nil"/>
              <w:bottom w:val="single" w:sz="4" w:space="0" w:color="293F5B"/>
            </w:tcBorders>
            <w:shd w:val="clear" w:color="auto" w:fill="E6F2FF"/>
            <w:vAlign w:val="bottom"/>
          </w:tcPr>
          <w:p w14:paraId="3EAB29B3" w14:textId="19FFCFBB" w:rsidR="00BD7170" w:rsidRDefault="001B7DB0" w:rsidP="00BD7170">
            <w:pPr>
              <w:pStyle w:val="Summarytabletextrightaligned"/>
            </w:pPr>
            <w:r>
              <w:noBreakHyphen/>
            </w:r>
          </w:p>
        </w:tc>
        <w:tc>
          <w:tcPr>
            <w:tcW w:w="850" w:type="dxa"/>
            <w:tcBorders>
              <w:top w:val="nil"/>
              <w:bottom w:val="single" w:sz="4" w:space="0" w:color="293F5B"/>
            </w:tcBorders>
            <w:vAlign w:val="bottom"/>
          </w:tcPr>
          <w:p w14:paraId="476B8F52" w14:textId="3B9FC318" w:rsidR="00BD7170" w:rsidRDefault="001B7DB0" w:rsidP="00BD7170">
            <w:pPr>
              <w:pStyle w:val="Summarytabletextrightaligned"/>
            </w:pPr>
            <w:r>
              <w:noBreakHyphen/>
            </w:r>
          </w:p>
        </w:tc>
        <w:tc>
          <w:tcPr>
            <w:tcW w:w="850" w:type="dxa"/>
            <w:tcBorders>
              <w:top w:val="nil"/>
              <w:bottom w:val="single" w:sz="4" w:space="0" w:color="293F5B"/>
            </w:tcBorders>
            <w:vAlign w:val="bottom"/>
          </w:tcPr>
          <w:p w14:paraId="046607B9" w14:textId="1DFF2C32" w:rsidR="00BD7170" w:rsidRDefault="001B7DB0" w:rsidP="00BD7170">
            <w:pPr>
              <w:pStyle w:val="Summarytabletextrightaligned"/>
            </w:pPr>
            <w:r>
              <w:noBreakHyphen/>
            </w:r>
          </w:p>
        </w:tc>
        <w:tc>
          <w:tcPr>
            <w:tcW w:w="850" w:type="dxa"/>
            <w:tcBorders>
              <w:top w:val="nil"/>
              <w:bottom w:val="single" w:sz="4" w:space="0" w:color="293F5B"/>
            </w:tcBorders>
            <w:vAlign w:val="bottom"/>
          </w:tcPr>
          <w:p w14:paraId="5942E9E5" w14:textId="3A878559" w:rsidR="00BD7170" w:rsidRDefault="001B7DB0" w:rsidP="00BD7170">
            <w:pPr>
              <w:pStyle w:val="Summarytabletextrightaligned"/>
            </w:pPr>
            <w:r>
              <w:noBreakHyphen/>
            </w:r>
          </w:p>
        </w:tc>
      </w:tr>
    </w:tbl>
    <w:p w14:paraId="04D8CE67" w14:textId="77777777" w:rsidR="000D6D06" w:rsidRDefault="000D6D06">
      <w:pPr>
        <w:autoSpaceDE/>
        <w:autoSpaceDN/>
        <w:adjustRightInd/>
        <w:rPr>
          <w:rFonts w:cs="Times New Roman"/>
          <w:b/>
          <w:color w:val="000000"/>
          <w:lang w:val="en-AU"/>
        </w:rPr>
      </w:pPr>
      <w:r>
        <w:br w:type="page"/>
      </w:r>
    </w:p>
    <w:p w14:paraId="3F212284" w14:textId="60465286" w:rsidR="00E21A60" w:rsidRDefault="00E21A60" w:rsidP="00E21A60">
      <w:pPr>
        <w:pStyle w:val="TableHeadingcontinued"/>
      </w:pPr>
      <w:r>
        <w:lastRenderedPageBreak/>
        <w:t xml:space="preserve">Table </w:t>
      </w:r>
      <w:r w:rsidR="00E57E23">
        <w:t>B</w:t>
      </w:r>
      <w:r>
        <w:t>2: Payment measures since the 2025–26 Budget</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E21A60" w14:paraId="4A100933" w14:textId="77777777" w:rsidTr="00BE0F7E">
        <w:tc>
          <w:tcPr>
            <w:tcW w:w="3471" w:type="dxa"/>
            <w:tcBorders>
              <w:top w:val="single" w:sz="4" w:space="0" w:color="293F5B"/>
              <w:bottom w:val="nil"/>
            </w:tcBorders>
            <w:vAlign w:val="bottom"/>
          </w:tcPr>
          <w:p w14:paraId="7535F8F1" w14:textId="77777777" w:rsidR="00E21A60" w:rsidRDefault="00E21A60" w:rsidP="00E21A60"/>
        </w:tc>
        <w:tc>
          <w:tcPr>
            <w:tcW w:w="850" w:type="dxa"/>
            <w:tcBorders>
              <w:top w:val="single" w:sz="4" w:space="0" w:color="293F5B"/>
              <w:bottom w:val="nil"/>
            </w:tcBorders>
            <w:vAlign w:val="bottom"/>
          </w:tcPr>
          <w:p w14:paraId="329C3155" w14:textId="11B71906" w:rsidR="00E21A60" w:rsidRDefault="00E21A60" w:rsidP="00E21A60">
            <w:pPr>
              <w:pStyle w:val="Summarytabletextrightaligned"/>
            </w:pPr>
            <w:r>
              <w:t>2024</w:t>
            </w:r>
            <w:r w:rsidR="001B7DB0">
              <w:noBreakHyphen/>
            </w:r>
            <w:r>
              <w:t>25</w:t>
            </w:r>
          </w:p>
        </w:tc>
        <w:tc>
          <w:tcPr>
            <w:tcW w:w="850" w:type="dxa"/>
            <w:tcBorders>
              <w:top w:val="single" w:sz="4" w:space="0" w:color="293F5B"/>
              <w:bottom w:val="nil"/>
            </w:tcBorders>
            <w:shd w:val="clear" w:color="auto" w:fill="E6F2FF"/>
            <w:vAlign w:val="bottom"/>
          </w:tcPr>
          <w:p w14:paraId="2D1D666B" w14:textId="3268A4AB" w:rsidR="00E21A60" w:rsidRDefault="00E21A60" w:rsidP="00E21A60">
            <w:pPr>
              <w:pStyle w:val="Summarytabletextrightaligned"/>
            </w:pPr>
            <w:r>
              <w:t>2025</w:t>
            </w:r>
            <w:r w:rsidR="001B7DB0">
              <w:noBreakHyphen/>
            </w:r>
            <w:r>
              <w:t>26</w:t>
            </w:r>
          </w:p>
        </w:tc>
        <w:tc>
          <w:tcPr>
            <w:tcW w:w="850" w:type="dxa"/>
            <w:tcBorders>
              <w:top w:val="single" w:sz="4" w:space="0" w:color="293F5B"/>
              <w:bottom w:val="nil"/>
            </w:tcBorders>
            <w:vAlign w:val="bottom"/>
          </w:tcPr>
          <w:p w14:paraId="5BEED6DC" w14:textId="5D75BE06" w:rsidR="00E21A60" w:rsidRDefault="00E21A60" w:rsidP="00E21A60">
            <w:pPr>
              <w:pStyle w:val="Summarytabletextrightaligned"/>
            </w:pPr>
            <w:r>
              <w:t>2026</w:t>
            </w:r>
            <w:r w:rsidR="001B7DB0">
              <w:noBreakHyphen/>
            </w:r>
            <w:r>
              <w:t>27</w:t>
            </w:r>
          </w:p>
        </w:tc>
        <w:tc>
          <w:tcPr>
            <w:tcW w:w="850" w:type="dxa"/>
            <w:tcBorders>
              <w:top w:val="single" w:sz="4" w:space="0" w:color="293F5B"/>
              <w:bottom w:val="nil"/>
            </w:tcBorders>
            <w:vAlign w:val="bottom"/>
          </w:tcPr>
          <w:p w14:paraId="74B59467" w14:textId="0BB46EF0" w:rsidR="00E21A60" w:rsidRDefault="00E21A60" w:rsidP="00E21A60">
            <w:pPr>
              <w:pStyle w:val="Summarytabletextrightaligned"/>
            </w:pPr>
            <w:r>
              <w:t>2027</w:t>
            </w:r>
            <w:r w:rsidR="001B7DB0">
              <w:noBreakHyphen/>
            </w:r>
            <w:r>
              <w:t>28</w:t>
            </w:r>
          </w:p>
        </w:tc>
        <w:tc>
          <w:tcPr>
            <w:tcW w:w="850" w:type="dxa"/>
            <w:tcBorders>
              <w:top w:val="single" w:sz="4" w:space="0" w:color="293F5B"/>
              <w:bottom w:val="nil"/>
            </w:tcBorders>
            <w:vAlign w:val="bottom"/>
          </w:tcPr>
          <w:p w14:paraId="750B357E" w14:textId="2E4F1BA7" w:rsidR="00E21A60" w:rsidRDefault="00E21A60" w:rsidP="00E21A60">
            <w:pPr>
              <w:pStyle w:val="Summarytabletextrightaligned"/>
            </w:pPr>
            <w:r>
              <w:t>2028</w:t>
            </w:r>
            <w:r w:rsidR="001B7DB0">
              <w:noBreakHyphen/>
            </w:r>
            <w:r>
              <w:t>29</w:t>
            </w:r>
          </w:p>
        </w:tc>
      </w:tr>
      <w:tr w:rsidR="00E21A60" w14:paraId="0D157465" w14:textId="77777777" w:rsidTr="00BE0F7E">
        <w:tc>
          <w:tcPr>
            <w:tcW w:w="3471" w:type="dxa"/>
            <w:tcBorders>
              <w:top w:val="nil"/>
            </w:tcBorders>
            <w:vAlign w:val="bottom"/>
          </w:tcPr>
          <w:p w14:paraId="643DCF0E" w14:textId="77777777" w:rsidR="00E21A60" w:rsidRDefault="00E21A60" w:rsidP="00E21A60"/>
        </w:tc>
        <w:tc>
          <w:tcPr>
            <w:tcW w:w="850" w:type="dxa"/>
            <w:tcBorders>
              <w:top w:val="nil"/>
              <w:bottom w:val="single" w:sz="4" w:space="0" w:color="293F5B"/>
            </w:tcBorders>
            <w:shd w:val="clear" w:color="auto" w:fill="auto"/>
            <w:vAlign w:val="bottom"/>
          </w:tcPr>
          <w:p w14:paraId="323D2AA6"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E6F2FF"/>
            <w:vAlign w:val="bottom"/>
          </w:tcPr>
          <w:p w14:paraId="6F99DE9F"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auto"/>
            <w:vAlign w:val="bottom"/>
          </w:tcPr>
          <w:p w14:paraId="7CFE5C10"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auto"/>
            <w:vAlign w:val="bottom"/>
          </w:tcPr>
          <w:p w14:paraId="451EDE01"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auto"/>
            <w:vAlign w:val="bottom"/>
          </w:tcPr>
          <w:p w14:paraId="4C37A082" w14:textId="77777777" w:rsidR="00E21A60" w:rsidRDefault="00E21A60" w:rsidP="00E21A60">
            <w:pPr>
              <w:pStyle w:val="Summarytabletextrightaligned"/>
            </w:pPr>
            <w:r>
              <w:t>$m</w:t>
            </w:r>
          </w:p>
        </w:tc>
      </w:tr>
      <w:tr w:rsidR="00E21A60" w14:paraId="29C8D25D" w14:textId="77777777" w:rsidTr="00BE0F7E">
        <w:tc>
          <w:tcPr>
            <w:tcW w:w="3471" w:type="dxa"/>
            <w:tcBorders>
              <w:bottom w:val="nil"/>
            </w:tcBorders>
            <w:vAlign w:val="bottom"/>
          </w:tcPr>
          <w:p w14:paraId="0B1F0004" w14:textId="77777777" w:rsidR="00E21A60" w:rsidRPr="00E21A60" w:rsidRDefault="00E21A60" w:rsidP="00E21A60">
            <w:pPr>
              <w:pStyle w:val="SummaryMeasureTitlewithTheme"/>
              <w:rPr>
                <w:b/>
              </w:rPr>
            </w:pPr>
            <w:r w:rsidRPr="00E21A60">
              <w:rPr>
                <w:b/>
              </w:rPr>
              <w:t>TREASURY (continued)</w:t>
            </w:r>
          </w:p>
        </w:tc>
        <w:tc>
          <w:tcPr>
            <w:tcW w:w="850" w:type="dxa"/>
            <w:tcBorders>
              <w:top w:val="single" w:sz="4" w:space="0" w:color="293F5B"/>
              <w:bottom w:val="nil"/>
            </w:tcBorders>
            <w:vAlign w:val="bottom"/>
          </w:tcPr>
          <w:p w14:paraId="3F504B35" w14:textId="77777777" w:rsidR="00E21A60" w:rsidRDefault="00E21A60">
            <w:pPr>
              <w:pStyle w:val="Summarytabletextrightaligned"/>
            </w:pPr>
          </w:p>
        </w:tc>
        <w:tc>
          <w:tcPr>
            <w:tcW w:w="850" w:type="dxa"/>
            <w:tcBorders>
              <w:top w:val="single" w:sz="4" w:space="0" w:color="293F5B"/>
              <w:bottom w:val="nil"/>
            </w:tcBorders>
            <w:shd w:val="clear" w:color="auto" w:fill="E6F2FF"/>
            <w:vAlign w:val="bottom"/>
          </w:tcPr>
          <w:p w14:paraId="0661FB1C" w14:textId="77777777" w:rsidR="00E21A60" w:rsidRDefault="00E21A60">
            <w:pPr>
              <w:pStyle w:val="Summarytabletextrightaligned"/>
            </w:pPr>
          </w:p>
        </w:tc>
        <w:tc>
          <w:tcPr>
            <w:tcW w:w="850" w:type="dxa"/>
            <w:tcBorders>
              <w:top w:val="single" w:sz="4" w:space="0" w:color="293F5B"/>
              <w:bottom w:val="nil"/>
            </w:tcBorders>
            <w:vAlign w:val="bottom"/>
          </w:tcPr>
          <w:p w14:paraId="77EB2641" w14:textId="77777777" w:rsidR="00E21A60" w:rsidRDefault="00E21A60">
            <w:pPr>
              <w:pStyle w:val="Summarytabletextrightaligned"/>
            </w:pPr>
          </w:p>
        </w:tc>
        <w:tc>
          <w:tcPr>
            <w:tcW w:w="850" w:type="dxa"/>
            <w:tcBorders>
              <w:top w:val="single" w:sz="4" w:space="0" w:color="293F5B"/>
              <w:bottom w:val="nil"/>
            </w:tcBorders>
            <w:vAlign w:val="bottom"/>
          </w:tcPr>
          <w:p w14:paraId="13277797" w14:textId="77777777" w:rsidR="00E21A60" w:rsidRDefault="00E21A60">
            <w:pPr>
              <w:pStyle w:val="Summarytabletextrightaligned"/>
            </w:pPr>
          </w:p>
        </w:tc>
        <w:tc>
          <w:tcPr>
            <w:tcW w:w="850" w:type="dxa"/>
            <w:tcBorders>
              <w:top w:val="single" w:sz="4" w:space="0" w:color="293F5B"/>
              <w:bottom w:val="nil"/>
            </w:tcBorders>
            <w:vAlign w:val="bottom"/>
          </w:tcPr>
          <w:p w14:paraId="6C238597" w14:textId="77777777" w:rsidR="00E21A60" w:rsidRDefault="00E21A60">
            <w:pPr>
              <w:pStyle w:val="Summarytabletextrightaligned"/>
            </w:pPr>
          </w:p>
        </w:tc>
      </w:tr>
      <w:tr w:rsidR="007B4640" w14:paraId="7E53756E" w14:textId="77777777" w:rsidTr="006146CC">
        <w:tc>
          <w:tcPr>
            <w:tcW w:w="3471" w:type="dxa"/>
            <w:vAlign w:val="bottom"/>
          </w:tcPr>
          <w:p w14:paraId="3DD1A2E9" w14:textId="759C0BAD" w:rsidR="007B4640" w:rsidRDefault="007B4640" w:rsidP="007B4640">
            <w:pPr>
              <w:pStyle w:val="SummaryMeasureTitlewithTheme"/>
            </w:pPr>
            <w:r>
              <w:t>Priority Community Infrastructure Program(d)(v)</w:t>
            </w:r>
          </w:p>
        </w:tc>
        <w:tc>
          <w:tcPr>
            <w:tcW w:w="850" w:type="dxa"/>
            <w:vAlign w:val="bottom"/>
          </w:tcPr>
          <w:p w14:paraId="2E63945F" w14:textId="7E8167A8" w:rsidR="007B4640" w:rsidRDefault="001B7DB0" w:rsidP="007B4640">
            <w:pPr>
              <w:pStyle w:val="Summarytabletextrightaligned"/>
            </w:pPr>
            <w:r>
              <w:noBreakHyphen/>
            </w:r>
          </w:p>
        </w:tc>
        <w:tc>
          <w:tcPr>
            <w:tcW w:w="850" w:type="dxa"/>
            <w:shd w:val="clear" w:color="auto" w:fill="E6F2FF"/>
            <w:vAlign w:val="bottom"/>
          </w:tcPr>
          <w:p w14:paraId="3D3FBE2E" w14:textId="55056D0C" w:rsidR="007B4640" w:rsidRDefault="001B7DB0" w:rsidP="007B4640">
            <w:pPr>
              <w:pStyle w:val="Summarytabletextrightaligned"/>
            </w:pPr>
            <w:r>
              <w:noBreakHyphen/>
            </w:r>
          </w:p>
        </w:tc>
        <w:tc>
          <w:tcPr>
            <w:tcW w:w="850" w:type="dxa"/>
            <w:vAlign w:val="bottom"/>
          </w:tcPr>
          <w:p w14:paraId="516FB0FE" w14:textId="33A0A3DD" w:rsidR="007B4640" w:rsidRDefault="001B7DB0" w:rsidP="007B4640">
            <w:pPr>
              <w:pStyle w:val="Summarytabletextrightaligned"/>
            </w:pPr>
            <w:r>
              <w:noBreakHyphen/>
            </w:r>
          </w:p>
        </w:tc>
        <w:tc>
          <w:tcPr>
            <w:tcW w:w="850" w:type="dxa"/>
            <w:vAlign w:val="bottom"/>
          </w:tcPr>
          <w:p w14:paraId="44E5E8A6" w14:textId="07D0010E" w:rsidR="007B4640" w:rsidRDefault="001B7DB0" w:rsidP="007B4640">
            <w:pPr>
              <w:pStyle w:val="Summarytabletextrightaligned"/>
            </w:pPr>
            <w:r>
              <w:noBreakHyphen/>
            </w:r>
          </w:p>
        </w:tc>
        <w:tc>
          <w:tcPr>
            <w:tcW w:w="850" w:type="dxa"/>
            <w:vAlign w:val="bottom"/>
          </w:tcPr>
          <w:p w14:paraId="431B031E" w14:textId="16A40AC9" w:rsidR="007B4640" w:rsidRDefault="001B7DB0" w:rsidP="007B4640">
            <w:pPr>
              <w:pStyle w:val="Summarytabletextrightaligned"/>
            </w:pPr>
            <w:r>
              <w:noBreakHyphen/>
            </w:r>
          </w:p>
        </w:tc>
      </w:tr>
      <w:tr w:rsidR="007B4640" w14:paraId="617DF0C4" w14:textId="77777777" w:rsidTr="006146CC">
        <w:tc>
          <w:tcPr>
            <w:tcW w:w="3471" w:type="dxa"/>
            <w:vAlign w:val="bottom"/>
          </w:tcPr>
          <w:p w14:paraId="62CCED80" w14:textId="57692E39" w:rsidR="007B4640" w:rsidRDefault="007B4640" w:rsidP="007B4640">
            <w:pPr>
              <w:pStyle w:val="SummaryMeasureTitlewithTheme"/>
            </w:pPr>
            <w:r>
              <w:t>Redevelopment of the Bruce Park Pavilion, Frankston(d)(w)</w:t>
            </w:r>
          </w:p>
        </w:tc>
        <w:tc>
          <w:tcPr>
            <w:tcW w:w="850" w:type="dxa"/>
            <w:vAlign w:val="bottom"/>
          </w:tcPr>
          <w:p w14:paraId="6AC0411B" w14:textId="2E698DE7" w:rsidR="007B4640" w:rsidRDefault="001B7DB0" w:rsidP="007B4640">
            <w:pPr>
              <w:pStyle w:val="Summarytabletextrightaligned"/>
            </w:pPr>
            <w:r>
              <w:noBreakHyphen/>
            </w:r>
          </w:p>
        </w:tc>
        <w:tc>
          <w:tcPr>
            <w:tcW w:w="850" w:type="dxa"/>
            <w:shd w:val="clear" w:color="auto" w:fill="E6F2FF"/>
            <w:vAlign w:val="bottom"/>
          </w:tcPr>
          <w:p w14:paraId="6C8EA171" w14:textId="77777777" w:rsidR="007B4640" w:rsidRDefault="007B4640" w:rsidP="007B4640">
            <w:pPr>
              <w:pStyle w:val="Summarytabletextrightaligned"/>
            </w:pPr>
            <w:r>
              <w:t>5.0</w:t>
            </w:r>
          </w:p>
        </w:tc>
        <w:tc>
          <w:tcPr>
            <w:tcW w:w="850" w:type="dxa"/>
            <w:vAlign w:val="bottom"/>
          </w:tcPr>
          <w:p w14:paraId="36D456D3" w14:textId="16C04306" w:rsidR="007B4640" w:rsidRDefault="001B7DB0" w:rsidP="007B4640">
            <w:pPr>
              <w:pStyle w:val="Summarytabletextrightaligned"/>
            </w:pPr>
            <w:r>
              <w:noBreakHyphen/>
            </w:r>
          </w:p>
        </w:tc>
        <w:tc>
          <w:tcPr>
            <w:tcW w:w="850" w:type="dxa"/>
            <w:vAlign w:val="bottom"/>
          </w:tcPr>
          <w:p w14:paraId="0B13B05A" w14:textId="412F3812" w:rsidR="007B4640" w:rsidRDefault="001B7DB0" w:rsidP="007B4640">
            <w:pPr>
              <w:pStyle w:val="Summarytabletextrightaligned"/>
            </w:pPr>
            <w:r>
              <w:noBreakHyphen/>
            </w:r>
          </w:p>
        </w:tc>
        <w:tc>
          <w:tcPr>
            <w:tcW w:w="850" w:type="dxa"/>
            <w:vAlign w:val="bottom"/>
          </w:tcPr>
          <w:p w14:paraId="0D611C0E" w14:textId="120B025E" w:rsidR="007B4640" w:rsidRDefault="001B7DB0" w:rsidP="007B4640">
            <w:pPr>
              <w:pStyle w:val="Summarytabletextrightaligned"/>
            </w:pPr>
            <w:r>
              <w:noBreakHyphen/>
            </w:r>
          </w:p>
        </w:tc>
      </w:tr>
      <w:tr w:rsidR="007B4640" w14:paraId="00E22B1C" w14:textId="77777777" w:rsidTr="006146CC">
        <w:tc>
          <w:tcPr>
            <w:tcW w:w="3471" w:type="dxa"/>
            <w:vAlign w:val="bottom"/>
          </w:tcPr>
          <w:p w14:paraId="378A8B6F" w14:textId="6CA997D6" w:rsidR="007B4640" w:rsidRDefault="007B4640" w:rsidP="007B4640">
            <w:pPr>
              <w:pStyle w:val="SummaryMeasureTitlewithTheme"/>
            </w:pPr>
            <w:r>
              <w:t>Response to Supermarkets Inquiry(aa)</w:t>
            </w:r>
          </w:p>
        </w:tc>
        <w:tc>
          <w:tcPr>
            <w:tcW w:w="850" w:type="dxa"/>
            <w:vAlign w:val="bottom"/>
          </w:tcPr>
          <w:p w14:paraId="5914014E" w14:textId="3A18DD2A" w:rsidR="007B4640" w:rsidRDefault="001B7DB0" w:rsidP="007B4640">
            <w:pPr>
              <w:pStyle w:val="Summarytabletextrightaligned"/>
            </w:pPr>
            <w:r>
              <w:noBreakHyphen/>
            </w:r>
          </w:p>
        </w:tc>
        <w:tc>
          <w:tcPr>
            <w:tcW w:w="850" w:type="dxa"/>
            <w:shd w:val="clear" w:color="auto" w:fill="E6F2FF"/>
            <w:vAlign w:val="bottom"/>
          </w:tcPr>
          <w:p w14:paraId="6F830153" w14:textId="77777777" w:rsidR="007B4640" w:rsidRDefault="007B4640" w:rsidP="007B4640">
            <w:pPr>
              <w:pStyle w:val="Summarytabletextrightaligned"/>
            </w:pPr>
            <w:r>
              <w:t>5.0</w:t>
            </w:r>
          </w:p>
        </w:tc>
        <w:tc>
          <w:tcPr>
            <w:tcW w:w="850" w:type="dxa"/>
            <w:vAlign w:val="bottom"/>
          </w:tcPr>
          <w:p w14:paraId="0FD6ADE3" w14:textId="22A1F8BB" w:rsidR="007B4640" w:rsidRDefault="001B7DB0" w:rsidP="007B4640">
            <w:pPr>
              <w:pStyle w:val="Summarytabletextrightaligned"/>
            </w:pPr>
            <w:r>
              <w:noBreakHyphen/>
            </w:r>
          </w:p>
        </w:tc>
        <w:tc>
          <w:tcPr>
            <w:tcW w:w="850" w:type="dxa"/>
            <w:vAlign w:val="bottom"/>
          </w:tcPr>
          <w:p w14:paraId="39D9A41F" w14:textId="56EB5DE7" w:rsidR="007B4640" w:rsidRDefault="001B7DB0" w:rsidP="007B4640">
            <w:pPr>
              <w:pStyle w:val="Summarytabletextrightaligned"/>
            </w:pPr>
            <w:r>
              <w:noBreakHyphen/>
            </w:r>
          </w:p>
        </w:tc>
        <w:tc>
          <w:tcPr>
            <w:tcW w:w="850" w:type="dxa"/>
            <w:vAlign w:val="bottom"/>
          </w:tcPr>
          <w:p w14:paraId="6D7A1E1D" w14:textId="6EC8EA27" w:rsidR="007B4640" w:rsidRDefault="001B7DB0" w:rsidP="007B4640">
            <w:pPr>
              <w:pStyle w:val="Summarytabletextrightaligned"/>
            </w:pPr>
            <w:r>
              <w:noBreakHyphen/>
            </w:r>
          </w:p>
        </w:tc>
      </w:tr>
      <w:tr w:rsidR="007B4640" w14:paraId="31B7EF2A" w14:textId="77777777" w:rsidTr="006146CC">
        <w:tc>
          <w:tcPr>
            <w:tcW w:w="3471" w:type="dxa"/>
            <w:tcBorders>
              <w:top w:val="nil"/>
            </w:tcBorders>
            <w:vAlign w:val="bottom"/>
          </w:tcPr>
          <w:p w14:paraId="183B11D4" w14:textId="2383E6A3" w:rsidR="007B4640" w:rsidRDefault="007B4640" w:rsidP="007B4640">
            <w:pPr>
              <w:pStyle w:val="SummaryMeasureTitlewithTheme"/>
            </w:pPr>
            <w:r>
              <w:t>Rouse Hill Hospital – maternity and birthing services(d)(bb)</w:t>
            </w:r>
          </w:p>
        </w:tc>
        <w:tc>
          <w:tcPr>
            <w:tcW w:w="850" w:type="dxa"/>
            <w:tcBorders>
              <w:top w:val="nil"/>
            </w:tcBorders>
            <w:vAlign w:val="bottom"/>
          </w:tcPr>
          <w:p w14:paraId="2D27B5E7" w14:textId="200D084C" w:rsidR="007B4640" w:rsidRDefault="001B7DB0" w:rsidP="007B4640">
            <w:pPr>
              <w:pStyle w:val="Summarytabletextrightaligned"/>
            </w:pPr>
            <w:r>
              <w:noBreakHyphen/>
            </w:r>
          </w:p>
        </w:tc>
        <w:tc>
          <w:tcPr>
            <w:tcW w:w="850" w:type="dxa"/>
            <w:tcBorders>
              <w:top w:val="nil"/>
            </w:tcBorders>
            <w:shd w:val="clear" w:color="auto" w:fill="E6F2FF"/>
            <w:vAlign w:val="bottom"/>
          </w:tcPr>
          <w:p w14:paraId="677A281F" w14:textId="77777777" w:rsidR="007B4640" w:rsidRDefault="007B4640" w:rsidP="007B4640">
            <w:pPr>
              <w:pStyle w:val="Summarytabletextrightaligned"/>
            </w:pPr>
            <w:r>
              <w:t>20.0</w:t>
            </w:r>
          </w:p>
        </w:tc>
        <w:tc>
          <w:tcPr>
            <w:tcW w:w="850" w:type="dxa"/>
            <w:tcBorders>
              <w:top w:val="nil"/>
            </w:tcBorders>
            <w:vAlign w:val="bottom"/>
          </w:tcPr>
          <w:p w14:paraId="546218DC" w14:textId="77777777" w:rsidR="007B4640" w:rsidRDefault="007B4640" w:rsidP="007B4640">
            <w:pPr>
              <w:pStyle w:val="Summarytabletextrightaligned"/>
            </w:pPr>
            <w:r>
              <w:t>40.0</w:t>
            </w:r>
          </w:p>
        </w:tc>
        <w:tc>
          <w:tcPr>
            <w:tcW w:w="850" w:type="dxa"/>
            <w:tcBorders>
              <w:top w:val="nil"/>
            </w:tcBorders>
            <w:vAlign w:val="bottom"/>
          </w:tcPr>
          <w:p w14:paraId="52608377" w14:textId="77777777" w:rsidR="007B4640" w:rsidRDefault="007B4640" w:rsidP="007B4640">
            <w:pPr>
              <w:pStyle w:val="Summarytabletextrightaligned"/>
            </w:pPr>
            <w:r>
              <w:t>40.0</w:t>
            </w:r>
          </w:p>
        </w:tc>
        <w:tc>
          <w:tcPr>
            <w:tcW w:w="850" w:type="dxa"/>
            <w:tcBorders>
              <w:top w:val="nil"/>
            </w:tcBorders>
            <w:vAlign w:val="bottom"/>
          </w:tcPr>
          <w:p w14:paraId="5BA05A60" w14:textId="77777777" w:rsidR="007B4640" w:rsidRDefault="007B4640" w:rsidP="007B4640">
            <w:pPr>
              <w:pStyle w:val="Summarytabletextrightaligned"/>
            </w:pPr>
            <w:r>
              <w:t>20.0</w:t>
            </w:r>
          </w:p>
        </w:tc>
      </w:tr>
      <w:tr w:rsidR="007B4640" w14:paraId="277C7088" w14:textId="77777777" w:rsidTr="00BE0F7E">
        <w:tc>
          <w:tcPr>
            <w:tcW w:w="3471" w:type="dxa"/>
            <w:vAlign w:val="bottom"/>
          </w:tcPr>
          <w:p w14:paraId="785EF360" w14:textId="00B7FCAA" w:rsidR="007B4640" w:rsidRDefault="007B4640" w:rsidP="007B4640">
            <w:pPr>
              <w:pStyle w:val="SummaryMeasureTitlewithTheme"/>
            </w:pPr>
            <w:r>
              <w:t>St John of God Midland Public Hospital(d)(cc)</w:t>
            </w:r>
          </w:p>
        </w:tc>
        <w:tc>
          <w:tcPr>
            <w:tcW w:w="850" w:type="dxa"/>
            <w:tcBorders>
              <w:bottom w:val="single" w:sz="4" w:space="0" w:color="293F5B"/>
            </w:tcBorders>
            <w:vAlign w:val="bottom"/>
          </w:tcPr>
          <w:p w14:paraId="6DAB90E6" w14:textId="4A7FBC95" w:rsidR="007B4640" w:rsidRDefault="001B7DB0" w:rsidP="007B4640">
            <w:pPr>
              <w:pStyle w:val="Summarytabletextrightaligned"/>
            </w:pPr>
            <w:r>
              <w:noBreakHyphen/>
            </w:r>
          </w:p>
        </w:tc>
        <w:tc>
          <w:tcPr>
            <w:tcW w:w="850" w:type="dxa"/>
            <w:tcBorders>
              <w:bottom w:val="single" w:sz="4" w:space="0" w:color="293F5B"/>
            </w:tcBorders>
            <w:shd w:val="clear" w:color="auto" w:fill="E6F2FF"/>
            <w:vAlign w:val="bottom"/>
          </w:tcPr>
          <w:p w14:paraId="69E2BE77" w14:textId="77777777" w:rsidR="007B4640" w:rsidRDefault="007B4640" w:rsidP="007B4640">
            <w:pPr>
              <w:pStyle w:val="Summarytabletextrightaligned"/>
            </w:pPr>
            <w:r>
              <w:t>15.0</w:t>
            </w:r>
          </w:p>
        </w:tc>
        <w:tc>
          <w:tcPr>
            <w:tcW w:w="850" w:type="dxa"/>
            <w:tcBorders>
              <w:bottom w:val="single" w:sz="4" w:space="0" w:color="293F5B"/>
            </w:tcBorders>
            <w:vAlign w:val="bottom"/>
          </w:tcPr>
          <w:p w14:paraId="3AB1BF43" w14:textId="77777777" w:rsidR="007B4640" w:rsidRDefault="007B4640" w:rsidP="007B4640">
            <w:pPr>
              <w:pStyle w:val="Summarytabletextrightaligned"/>
            </w:pPr>
            <w:r>
              <w:t>40.0</w:t>
            </w:r>
          </w:p>
        </w:tc>
        <w:tc>
          <w:tcPr>
            <w:tcW w:w="850" w:type="dxa"/>
            <w:tcBorders>
              <w:bottom w:val="single" w:sz="4" w:space="0" w:color="293F5B"/>
            </w:tcBorders>
            <w:vAlign w:val="bottom"/>
          </w:tcPr>
          <w:p w14:paraId="5003339F" w14:textId="77777777" w:rsidR="007B4640" w:rsidRDefault="007B4640" w:rsidP="007B4640">
            <w:pPr>
              <w:pStyle w:val="Summarytabletextrightaligned"/>
            </w:pPr>
            <w:r>
              <w:t>35.0</w:t>
            </w:r>
          </w:p>
        </w:tc>
        <w:tc>
          <w:tcPr>
            <w:tcW w:w="850" w:type="dxa"/>
            <w:tcBorders>
              <w:bottom w:val="single" w:sz="4" w:space="0" w:color="293F5B"/>
            </w:tcBorders>
            <w:vAlign w:val="bottom"/>
          </w:tcPr>
          <w:p w14:paraId="25E04324" w14:textId="77777777" w:rsidR="007B4640" w:rsidRDefault="007B4640" w:rsidP="007B4640">
            <w:pPr>
              <w:pStyle w:val="Summarytabletextrightaligned"/>
            </w:pPr>
            <w:r>
              <w:t>30.0</w:t>
            </w:r>
          </w:p>
        </w:tc>
      </w:tr>
      <w:tr w:rsidR="0075799C" w14:paraId="5F9F9CCA" w14:textId="77777777" w:rsidTr="00BE0F7E">
        <w:tc>
          <w:tcPr>
            <w:tcW w:w="3471" w:type="dxa"/>
            <w:vAlign w:val="bottom"/>
          </w:tcPr>
          <w:p w14:paraId="6BF5CA93"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4F6959F2" w14:textId="3FD7CF9A"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17AC6C2A" w14:textId="77777777" w:rsidR="0075799C" w:rsidRDefault="0086070C">
            <w:pPr>
              <w:pStyle w:val="Summarytabletextrightalignedbold"/>
            </w:pPr>
            <w:r>
              <w:t>122.0</w:t>
            </w:r>
          </w:p>
        </w:tc>
        <w:tc>
          <w:tcPr>
            <w:tcW w:w="850" w:type="dxa"/>
            <w:tcBorders>
              <w:top w:val="single" w:sz="4" w:space="0" w:color="293F5B"/>
              <w:bottom w:val="single" w:sz="4" w:space="0" w:color="293F5B"/>
            </w:tcBorders>
            <w:vAlign w:val="bottom"/>
          </w:tcPr>
          <w:p w14:paraId="4CBE332A" w14:textId="77777777" w:rsidR="0075799C" w:rsidRDefault="0086070C">
            <w:pPr>
              <w:pStyle w:val="Summarytabletextrightalignedbold"/>
            </w:pPr>
            <w:r>
              <w:t>250.0</w:t>
            </w:r>
          </w:p>
        </w:tc>
        <w:tc>
          <w:tcPr>
            <w:tcW w:w="850" w:type="dxa"/>
            <w:tcBorders>
              <w:top w:val="single" w:sz="4" w:space="0" w:color="293F5B"/>
              <w:bottom w:val="single" w:sz="4" w:space="0" w:color="293F5B"/>
            </w:tcBorders>
            <w:vAlign w:val="bottom"/>
          </w:tcPr>
          <w:p w14:paraId="37BDBD08" w14:textId="77777777" w:rsidR="0075799C" w:rsidRDefault="0086070C">
            <w:pPr>
              <w:pStyle w:val="Summarytabletextrightalignedbold"/>
            </w:pPr>
            <w:r>
              <w:t>184.0</w:t>
            </w:r>
          </w:p>
        </w:tc>
        <w:tc>
          <w:tcPr>
            <w:tcW w:w="850" w:type="dxa"/>
            <w:tcBorders>
              <w:top w:val="single" w:sz="4" w:space="0" w:color="293F5B"/>
              <w:bottom w:val="single" w:sz="4" w:space="0" w:color="293F5B"/>
            </w:tcBorders>
            <w:vAlign w:val="bottom"/>
          </w:tcPr>
          <w:p w14:paraId="0509AF88" w14:textId="77777777" w:rsidR="0075799C" w:rsidRDefault="0086070C">
            <w:pPr>
              <w:pStyle w:val="Summarytabletextrightalignedbold"/>
            </w:pPr>
            <w:r>
              <w:t>124.0</w:t>
            </w:r>
          </w:p>
        </w:tc>
      </w:tr>
      <w:tr w:rsidR="0075799C" w14:paraId="3E2A4DA1" w14:textId="77777777" w:rsidTr="00BE0F7E">
        <w:tc>
          <w:tcPr>
            <w:tcW w:w="3471" w:type="dxa"/>
            <w:tcBorders>
              <w:bottom w:val="single" w:sz="4" w:space="0" w:color="293F5B"/>
            </w:tcBorders>
            <w:vAlign w:val="bottom"/>
          </w:tcPr>
          <w:p w14:paraId="70437FAE" w14:textId="5B8830AB" w:rsidR="0075799C" w:rsidRDefault="0086070C">
            <w:pPr>
              <w:pStyle w:val="Summarytabletextleftalignedbold"/>
            </w:pPr>
            <w:r>
              <w:t>Total impact of payment measures(</w:t>
            </w:r>
            <w:r w:rsidR="003D6B6D">
              <w:t>c</w:t>
            </w:r>
            <w:r>
              <w:t>)</w:t>
            </w:r>
          </w:p>
        </w:tc>
        <w:tc>
          <w:tcPr>
            <w:tcW w:w="850" w:type="dxa"/>
            <w:tcBorders>
              <w:top w:val="single" w:sz="4" w:space="0" w:color="293F5B"/>
              <w:bottom w:val="single" w:sz="4" w:space="0" w:color="293F5B"/>
            </w:tcBorders>
            <w:vAlign w:val="bottom"/>
          </w:tcPr>
          <w:p w14:paraId="68861F09" w14:textId="77777777" w:rsidR="0075799C" w:rsidRDefault="0086070C">
            <w:pPr>
              <w:pStyle w:val="Summarytabletextrightalignedbold"/>
            </w:pPr>
            <w:r>
              <w:t>4.3</w:t>
            </w:r>
          </w:p>
        </w:tc>
        <w:tc>
          <w:tcPr>
            <w:tcW w:w="850" w:type="dxa"/>
            <w:tcBorders>
              <w:top w:val="single" w:sz="4" w:space="0" w:color="293F5B"/>
              <w:bottom w:val="single" w:sz="4" w:space="0" w:color="293F5B"/>
            </w:tcBorders>
            <w:shd w:val="clear" w:color="auto" w:fill="E6F2FF"/>
            <w:vAlign w:val="bottom"/>
          </w:tcPr>
          <w:p w14:paraId="7C617A9A" w14:textId="77777777" w:rsidR="0075799C" w:rsidRDefault="0086070C">
            <w:pPr>
              <w:pStyle w:val="Summarytabletextrightalignedbold"/>
            </w:pPr>
            <w:r>
              <w:t>225.8</w:t>
            </w:r>
          </w:p>
        </w:tc>
        <w:tc>
          <w:tcPr>
            <w:tcW w:w="850" w:type="dxa"/>
            <w:tcBorders>
              <w:top w:val="single" w:sz="4" w:space="0" w:color="293F5B"/>
              <w:bottom w:val="single" w:sz="4" w:space="0" w:color="293F5B"/>
            </w:tcBorders>
            <w:vAlign w:val="bottom"/>
          </w:tcPr>
          <w:p w14:paraId="42A95A16" w14:textId="77777777" w:rsidR="0075799C" w:rsidRDefault="0086070C">
            <w:pPr>
              <w:pStyle w:val="Summarytabletextrightalignedbold"/>
            </w:pPr>
            <w:r>
              <w:t>380.1</w:t>
            </w:r>
          </w:p>
        </w:tc>
        <w:tc>
          <w:tcPr>
            <w:tcW w:w="850" w:type="dxa"/>
            <w:tcBorders>
              <w:top w:val="single" w:sz="4" w:space="0" w:color="293F5B"/>
              <w:bottom w:val="single" w:sz="4" w:space="0" w:color="293F5B"/>
            </w:tcBorders>
            <w:vAlign w:val="bottom"/>
          </w:tcPr>
          <w:p w14:paraId="75F1C672" w14:textId="77777777" w:rsidR="0075799C" w:rsidRDefault="0086070C">
            <w:pPr>
              <w:pStyle w:val="Summarytabletextrightalignedbold"/>
            </w:pPr>
            <w:r>
              <w:t>275.8</w:t>
            </w:r>
          </w:p>
        </w:tc>
        <w:tc>
          <w:tcPr>
            <w:tcW w:w="850" w:type="dxa"/>
            <w:tcBorders>
              <w:top w:val="single" w:sz="4" w:space="0" w:color="293F5B"/>
              <w:bottom w:val="single" w:sz="4" w:space="0" w:color="293F5B"/>
            </w:tcBorders>
            <w:vAlign w:val="bottom"/>
          </w:tcPr>
          <w:p w14:paraId="5756F60E" w14:textId="77777777" w:rsidR="0075799C" w:rsidRDefault="0086070C">
            <w:pPr>
              <w:pStyle w:val="Summarytabletextrightalignedbold"/>
            </w:pPr>
            <w:r>
              <w:t>223.2</w:t>
            </w:r>
          </w:p>
        </w:tc>
      </w:tr>
    </w:tbl>
    <w:p w14:paraId="3BCD80A4" w14:textId="77777777" w:rsidR="00C347A4" w:rsidRPr="005C1C43" w:rsidRDefault="00C347A4" w:rsidP="009A18D7">
      <w:pPr>
        <w:pStyle w:val="ChartandTableFootnote"/>
        <w:ind w:left="340" w:hanging="340"/>
      </w:pPr>
      <w:bookmarkStart w:id="0" w:name="_Hlk194588242"/>
      <w:r w:rsidRPr="21F8CFCC">
        <w:rPr>
          <w:lang w:val="en-US"/>
        </w:rPr>
        <w:t>..</w:t>
      </w:r>
      <w:bookmarkEnd w:id="0"/>
      <w:r>
        <w:tab/>
      </w:r>
      <w:r w:rsidRPr="21F8CFCC">
        <w:rPr>
          <w:lang w:val="en-US"/>
        </w:rPr>
        <w:t>Not zero, but rounded to zero.</w:t>
      </w:r>
    </w:p>
    <w:p w14:paraId="167E8CEE" w14:textId="31CA2F45" w:rsidR="00C347A4" w:rsidRPr="00C347A4" w:rsidRDefault="001B7DB0" w:rsidP="009A18D7">
      <w:pPr>
        <w:pStyle w:val="ChartandTableFootnote"/>
        <w:ind w:left="340" w:hanging="340"/>
      </w:pPr>
      <w:r>
        <w:noBreakHyphen/>
      </w:r>
      <w:r w:rsidR="00213079" w:rsidRPr="00213079">
        <w:tab/>
        <w:t>Nil.</w:t>
      </w:r>
    </w:p>
    <w:p w14:paraId="45D7FDBB" w14:textId="77777777" w:rsidR="0075799C" w:rsidRDefault="0086070C" w:rsidP="009A18D7">
      <w:pPr>
        <w:pStyle w:val="ChartandTableFootnoteAlpha"/>
        <w:ind w:left="340" w:hanging="340"/>
      </w:pPr>
      <w:r w:rsidRPr="21F8CFCC">
        <w:rPr>
          <w:lang w:val="en-US"/>
        </w:rPr>
        <w:t>(a)</w:t>
      </w:r>
      <w:r>
        <w:tab/>
      </w:r>
      <w:r w:rsidRPr="21F8CFCC">
        <w:rPr>
          <w:lang w:val="en-US"/>
        </w:rPr>
        <w:t>A minus sign before an estimate indicates a reduction in payments, no sign before an estimate indicates increased payments.</w:t>
      </w:r>
    </w:p>
    <w:p w14:paraId="0A2DC135" w14:textId="17161A9D" w:rsidR="0075799C" w:rsidRDefault="0086070C" w:rsidP="009A18D7">
      <w:pPr>
        <w:pStyle w:val="ChartandTableFootnoteAlpha"/>
        <w:ind w:left="340" w:hanging="340"/>
      </w:pPr>
      <w:r>
        <w:t>(b)</w:t>
      </w:r>
      <w:r>
        <w:tab/>
        <w:t>Th</w:t>
      </w:r>
      <w:r w:rsidR="00A21EF0">
        <w:t>is</w:t>
      </w:r>
      <w:r>
        <w:t xml:space="preserve"> measure can also be found in the receipt measures summary table.</w:t>
      </w:r>
    </w:p>
    <w:p w14:paraId="1859D2AB" w14:textId="2A828A71" w:rsidR="0075799C" w:rsidRDefault="0086070C" w:rsidP="009A18D7">
      <w:pPr>
        <w:pStyle w:val="ChartandTableFootnoteAlpha"/>
        <w:ind w:left="340" w:hanging="340"/>
      </w:pPr>
      <w:r w:rsidRPr="13A70AD2">
        <w:t>(c)</w:t>
      </w:r>
      <w:r>
        <w:tab/>
      </w:r>
      <w:r w:rsidR="003D6B6D">
        <w:t>Measures may not add due to rounding.</w:t>
      </w:r>
    </w:p>
    <w:p w14:paraId="751FF23B" w14:textId="34EE6598" w:rsidR="00E76DF1" w:rsidRDefault="00E76DF1" w:rsidP="009A18D7">
      <w:pPr>
        <w:pStyle w:val="ChartandTableFootnoteAlpha"/>
        <w:ind w:left="340" w:hanging="340"/>
      </w:pPr>
      <w:r>
        <w:t>(d)</w:t>
      </w:r>
      <w:r>
        <w:tab/>
        <w:t>The Treasury manages Commonwealth payments to the states and territories.</w:t>
      </w:r>
    </w:p>
    <w:p w14:paraId="216AD6A8" w14:textId="1D20F4AD" w:rsidR="00D52EFF" w:rsidRPr="00D71BD4" w:rsidRDefault="00D52EFF" w:rsidP="009A18D7">
      <w:pPr>
        <w:pStyle w:val="ChartandTableFootnoteAlpha"/>
        <w:ind w:left="340" w:hanging="340"/>
      </w:pPr>
      <w:r w:rsidRPr="13A70AD2">
        <w:rPr>
          <w:lang w:val="en-US"/>
        </w:rPr>
        <w:t>(</w:t>
      </w:r>
      <w:r>
        <w:rPr>
          <w:lang w:val="en-US"/>
        </w:rPr>
        <w:t>e</w:t>
      </w:r>
      <w:r w:rsidRPr="13A70AD2">
        <w:rPr>
          <w:lang w:val="en-US"/>
        </w:rPr>
        <w:t>)</w:t>
      </w:r>
      <w:r w:rsidRPr="00DD00EE">
        <w:tab/>
      </w:r>
      <w:r w:rsidRPr="00D71BD4">
        <w:t>This measure commits $2.3 billion over four years from 2025</w:t>
      </w:r>
      <w:r w:rsidR="00844162">
        <w:t>–</w:t>
      </w:r>
      <w:r w:rsidRPr="00D71BD4">
        <w:t>26 (and an additional $1.2</w:t>
      </w:r>
      <w:r w:rsidR="006146CC">
        <w:t> </w:t>
      </w:r>
      <w:r w:rsidRPr="00D71BD4">
        <w:t>billion from 2029</w:t>
      </w:r>
      <w:r w:rsidR="00844162">
        <w:t>–</w:t>
      </w:r>
      <w:r w:rsidRPr="00D71BD4">
        <w:t>30 to 2034</w:t>
      </w:r>
      <w:r w:rsidR="00844162">
        <w:t>–</w:t>
      </w:r>
      <w:r w:rsidRPr="00D71BD4">
        <w:t>35) for the Australian</w:t>
      </w:r>
      <w:r w:rsidR="006E069B">
        <w:t> </w:t>
      </w:r>
      <w:r w:rsidRPr="00D71BD4">
        <w:t>Government to cover the cost of a 30</w:t>
      </w:r>
      <w:r w:rsidR="006E069B">
        <w:t> </w:t>
      </w:r>
      <w:r w:rsidRPr="00D71BD4">
        <w:t>per</w:t>
      </w:r>
      <w:r w:rsidR="006E069B">
        <w:t> </w:t>
      </w:r>
      <w:r w:rsidRPr="00D71BD4">
        <w:t>cent upfront discount (declining to 15</w:t>
      </w:r>
      <w:r w:rsidR="006E069B">
        <w:t> </w:t>
      </w:r>
      <w:r w:rsidRPr="00D71BD4">
        <w:t>per</w:t>
      </w:r>
      <w:r w:rsidR="006E069B">
        <w:t> </w:t>
      </w:r>
      <w:r w:rsidRPr="00D71BD4">
        <w:t>cent by 2030) on the cost of installing household battery systems, delivered through the Small</w:t>
      </w:r>
      <w:r w:rsidR="001B7DB0">
        <w:noBreakHyphen/>
      </w:r>
      <w:r w:rsidRPr="00D71BD4">
        <w:t xml:space="preserve">scale Renewable Energy Scheme. This measure was included as a </w:t>
      </w:r>
      <w:r w:rsidR="001B7DB0">
        <w:t>‘</w:t>
      </w:r>
      <w:r w:rsidRPr="00D71BD4">
        <w:t>decision taken but not yet announced</w:t>
      </w:r>
      <w:r w:rsidR="001B7DB0">
        <w:t>’</w:t>
      </w:r>
      <w:r w:rsidRPr="00D71BD4">
        <w:t xml:space="preserve"> in the 2025</w:t>
      </w:r>
      <w:r w:rsidR="00844162">
        <w:t>–</w:t>
      </w:r>
      <w:r w:rsidRPr="00D71BD4">
        <w:t>26</w:t>
      </w:r>
      <w:r w:rsidR="006E069B">
        <w:t> </w:t>
      </w:r>
      <w:r w:rsidRPr="00D71BD4">
        <w:t>Budget.</w:t>
      </w:r>
    </w:p>
    <w:p w14:paraId="1AB99FC9" w14:textId="69248435" w:rsidR="00D52EFF" w:rsidRPr="00D71BD4" w:rsidRDefault="00D52EFF" w:rsidP="009A18D7">
      <w:pPr>
        <w:pStyle w:val="ChartandTableFootnoteAlpha"/>
        <w:ind w:left="340" w:hanging="340"/>
      </w:pPr>
      <w:r w:rsidRPr="21F8CFCC">
        <w:rPr>
          <w:lang w:val="en-US"/>
        </w:rPr>
        <w:t>(f)</w:t>
      </w:r>
      <w:r>
        <w:tab/>
      </w:r>
      <w:r w:rsidRPr="21F8CFCC">
        <w:rPr>
          <w:lang w:val="en-US"/>
        </w:rPr>
        <w:t>This measure commits $5.0 million in 2025</w:t>
      </w:r>
      <w:r w:rsidR="00844162" w:rsidRPr="21F8CFCC">
        <w:rPr>
          <w:lang w:val="en-US"/>
        </w:rPr>
        <w:t>–</w:t>
      </w:r>
      <w:r w:rsidRPr="21F8CFCC">
        <w:rPr>
          <w:lang w:val="en-US"/>
        </w:rPr>
        <w:t>26 for the Great Barrier Reef Marine Park Authority to conduct reef monitoring and protection activities. The cost of this measure will be met from within the existing resources of the Department of Climate Change, Energy, the Environment and Water.</w:t>
      </w:r>
    </w:p>
    <w:p w14:paraId="5E3390B3" w14:textId="7651AE60" w:rsidR="00D52EFF" w:rsidRPr="00D71BD4" w:rsidRDefault="00D52EFF" w:rsidP="009A18D7">
      <w:pPr>
        <w:pStyle w:val="ChartandTableFootnoteAlpha"/>
        <w:ind w:left="340" w:hanging="340"/>
      </w:pPr>
      <w:r w:rsidRPr="21F8CFCC">
        <w:rPr>
          <w:lang w:val="en-US"/>
        </w:rPr>
        <w:t>(g)</w:t>
      </w:r>
      <w:r w:rsidRPr="00D71BD4">
        <w:tab/>
      </w:r>
      <w:r w:rsidRPr="21F8CFCC">
        <w:rPr>
          <w:lang w:val="en-US"/>
        </w:rPr>
        <w:t>This measure commits an additional $0.2</w:t>
      </w:r>
      <w:r w:rsidR="006E069B" w:rsidRPr="21F8CFCC">
        <w:rPr>
          <w:lang w:val="en-US"/>
        </w:rPr>
        <w:t> </w:t>
      </w:r>
      <w:r w:rsidRPr="21F8CFCC">
        <w:rPr>
          <w:lang w:val="en-US"/>
        </w:rPr>
        <w:t>million in 2025</w:t>
      </w:r>
      <w:r w:rsidR="00844162" w:rsidRPr="21F8CFCC">
        <w:rPr>
          <w:lang w:val="en-US"/>
        </w:rPr>
        <w:t>–</w:t>
      </w:r>
      <w:r w:rsidRPr="21F8CFCC">
        <w:rPr>
          <w:lang w:val="en-US"/>
        </w:rPr>
        <w:t xml:space="preserve">26 for the Grants in Aid Program to support </w:t>
      </w:r>
      <w:r w:rsidR="006E069B">
        <w:br/>
      </w:r>
      <w:r w:rsidRPr="21F8CFCC">
        <w:rPr>
          <w:lang w:val="en-US"/>
        </w:rPr>
        <w:t>Ex</w:t>
      </w:r>
      <w:r w:rsidR="001B7DB0">
        <w:noBreakHyphen/>
      </w:r>
      <w:r w:rsidRPr="21F8CFCC">
        <w:rPr>
          <w:lang w:val="en-US"/>
        </w:rPr>
        <w:t xml:space="preserve">Service </w:t>
      </w:r>
      <w:proofErr w:type="spellStart"/>
      <w:r w:rsidRPr="21F8CFCC">
        <w:rPr>
          <w:lang w:val="en-US"/>
        </w:rPr>
        <w:t>Organisations</w:t>
      </w:r>
      <w:proofErr w:type="spellEnd"/>
      <w:r w:rsidRPr="21F8CFCC">
        <w:rPr>
          <w:lang w:val="en-US"/>
        </w:rPr>
        <w:t xml:space="preserve"> participating in the consultation and co</w:t>
      </w:r>
      <w:r w:rsidR="001B7DB0">
        <w:noBreakHyphen/>
      </w:r>
      <w:r w:rsidRPr="21F8CFCC">
        <w:rPr>
          <w:lang w:val="en-US"/>
        </w:rPr>
        <w:t xml:space="preserve">design process to implement recommendations of the Royal Commission into </w:t>
      </w:r>
      <w:proofErr w:type="spellStart"/>
      <w:r w:rsidRPr="21F8CFCC">
        <w:rPr>
          <w:lang w:val="en-US"/>
        </w:rPr>
        <w:t>Defence</w:t>
      </w:r>
      <w:proofErr w:type="spellEnd"/>
      <w:r w:rsidRPr="21F8CFCC">
        <w:rPr>
          <w:lang w:val="en-US"/>
        </w:rPr>
        <w:t xml:space="preserve"> and Veteran Suicide. The cost of this measure will be met from within the existing resources of the Department of Veterans</w:t>
      </w:r>
      <w:r w:rsidR="001B7DB0" w:rsidRPr="21F8CFCC">
        <w:rPr>
          <w:lang w:val="en-US"/>
        </w:rPr>
        <w:t>’</w:t>
      </w:r>
      <w:r w:rsidRPr="21F8CFCC">
        <w:rPr>
          <w:lang w:val="en-US"/>
        </w:rPr>
        <w:t xml:space="preserve"> Affairs.</w:t>
      </w:r>
    </w:p>
    <w:p w14:paraId="7B430315" w14:textId="59D5F779" w:rsidR="00D52EFF" w:rsidRPr="00D71BD4" w:rsidRDefault="00D52EFF" w:rsidP="009A18D7">
      <w:pPr>
        <w:pStyle w:val="ChartandTableFootnoteAlpha"/>
        <w:ind w:left="340" w:hanging="340"/>
      </w:pPr>
      <w:r w:rsidRPr="21F8CFCC">
        <w:rPr>
          <w:lang w:val="en-US"/>
        </w:rPr>
        <w:t>(h)</w:t>
      </w:r>
      <w:r>
        <w:tab/>
      </w:r>
      <w:r w:rsidRPr="21F8CFCC">
        <w:rPr>
          <w:lang w:val="en-US"/>
        </w:rPr>
        <w:t>This measure commits $2.0</w:t>
      </w:r>
      <w:r w:rsidR="005B0F0E" w:rsidRPr="21F8CFCC">
        <w:rPr>
          <w:lang w:val="en-US"/>
        </w:rPr>
        <w:t> </w:t>
      </w:r>
      <w:r w:rsidRPr="21F8CFCC">
        <w:rPr>
          <w:lang w:val="en-US"/>
        </w:rPr>
        <w:t>million over four years from 2025</w:t>
      </w:r>
      <w:r w:rsidR="00844162" w:rsidRPr="21F8CFCC">
        <w:rPr>
          <w:lang w:val="en-US"/>
        </w:rPr>
        <w:t>–</w:t>
      </w:r>
      <w:r w:rsidRPr="21F8CFCC">
        <w:rPr>
          <w:lang w:val="en-US"/>
        </w:rPr>
        <w:t>26 (and $0.4</w:t>
      </w:r>
      <w:r w:rsidR="005B0F0E" w:rsidRPr="21F8CFCC">
        <w:rPr>
          <w:lang w:val="en-US"/>
        </w:rPr>
        <w:t> </w:t>
      </w:r>
      <w:r w:rsidRPr="21F8CFCC">
        <w:rPr>
          <w:lang w:val="en-US"/>
        </w:rPr>
        <w:t>million per year ongoing) for two new Medicare Benefits Schedule (MBS) listings to ensure the MBS remains clinically appropriate and reflects modern medical practices.</w:t>
      </w:r>
    </w:p>
    <w:p w14:paraId="54DA3796" w14:textId="3A129BF6" w:rsidR="00D52EFF" w:rsidRPr="00D71BD4" w:rsidRDefault="00D52EFF" w:rsidP="009A18D7">
      <w:pPr>
        <w:pStyle w:val="ChartandTableFootnoteAlpha"/>
        <w:ind w:left="340" w:hanging="340"/>
      </w:pPr>
      <w:r w:rsidRPr="21F8CFCC">
        <w:rPr>
          <w:lang w:val="en-US"/>
        </w:rPr>
        <w:t>(</w:t>
      </w:r>
      <w:proofErr w:type="spellStart"/>
      <w:r w:rsidRPr="21F8CFCC">
        <w:rPr>
          <w:lang w:val="en-US"/>
        </w:rPr>
        <w:t>i</w:t>
      </w:r>
      <w:proofErr w:type="spellEnd"/>
      <w:r w:rsidRPr="21F8CFCC">
        <w:rPr>
          <w:lang w:val="en-US"/>
        </w:rPr>
        <w:t>)</w:t>
      </w:r>
      <w:r>
        <w:tab/>
      </w:r>
      <w:r w:rsidRPr="21F8CFCC">
        <w:rPr>
          <w:lang w:val="en-US"/>
        </w:rPr>
        <w:t>This measure commits $97.4</w:t>
      </w:r>
      <w:r w:rsidR="005B0F0E" w:rsidRPr="21F8CFCC">
        <w:rPr>
          <w:lang w:val="en-US"/>
        </w:rPr>
        <w:t> </w:t>
      </w:r>
      <w:r w:rsidRPr="21F8CFCC">
        <w:rPr>
          <w:lang w:val="en-US"/>
        </w:rPr>
        <w:t>million over five</w:t>
      </w:r>
      <w:r w:rsidR="005B0F0E" w:rsidRPr="21F8CFCC">
        <w:rPr>
          <w:lang w:val="en-US"/>
        </w:rPr>
        <w:t> </w:t>
      </w:r>
      <w:r w:rsidRPr="21F8CFCC">
        <w:rPr>
          <w:lang w:val="en-US"/>
        </w:rPr>
        <w:t>years from 2024</w:t>
      </w:r>
      <w:r w:rsidR="00844162" w:rsidRPr="21F8CFCC">
        <w:rPr>
          <w:lang w:val="en-US"/>
        </w:rPr>
        <w:t>–</w:t>
      </w:r>
      <w:r w:rsidRPr="21F8CFCC">
        <w:rPr>
          <w:lang w:val="en-US"/>
        </w:rPr>
        <w:t xml:space="preserve">25 for new, amended and temporary listings on the Pharmaceutical Benefits Scheme (PBS) and the Repatriation Pharmaceutical Benefits Scheme as recommended by the Pharmaceutical Benefits Advisory Committee. The revenue from rebates negotiated as part of purchase agreements is included in the estimates but not in the measure because the disclosure of funding would reveal individual arrangements between third parties and the Commonwealth that are confidential and commercially privileged, which cannot be disclosed under Deeds of Agreements. </w:t>
      </w:r>
    </w:p>
    <w:p w14:paraId="5293522D" w14:textId="094F0B1A" w:rsidR="00D52EFF" w:rsidRPr="00D71BD4" w:rsidRDefault="00D52EFF" w:rsidP="009A18D7">
      <w:pPr>
        <w:pStyle w:val="ChartandTableFootnoteAlpha"/>
        <w:ind w:left="340" w:hanging="340"/>
      </w:pPr>
      <w:r w:rsidRPr="00D71BD4">
        <w:t>(j)</w:t>
      </w:r>
      <w:r w:rsidRPr="00D71BD4">
        <w:tab/>
        <w:t>This measure commits $230.9</w:t>
      </w:r>
      <w:r w:rsidR="005B0F0E">
        <w:t> </w:t>
      </w:r>
      <w:r w:rsidRPr="00D71BD4">
        <w:t>million over four years from 2025</w:t>
      </w:r>
      <w:r w:rsidR="00844162">
        <w:t>–</w:t>
      </w:r>
      <w:r w:rsidRPr="00D71BD4">
        <w:t>26 (and an additional $2.6</w:t>
      </w:r>
      <w:r w:rsidR="005B0F0E">
        <w:t> </w:t>
      </w:r>
      <w:r w:rsidRPr="00D71BD4">
        <w:t>billion from 2029</w:t>
      </w:r>
      <w:r w:rsidR="00844162">
        <w:t>–</w:t>
      </w:r>
      <w:r w:rsidRPr="00D71BD4">
        <w:t>30 to 2034</w:t>
      </w:r>
      <w:r w:rsidR="00844162">
        <w:t>–</w:t>
      </w:r>
      <w:r w:rsidRPr="00D71BD4">
        <w:t>35) to enable the Commonwealth to lift its contribution of the Schooling Resource Standard to 25 per cent by 2034</w:t>
      </w:r>
      <w:r w:rsidR="00844162">
        <w:t>–</w:t>
      </w:r>
      <w:r w:rsidRPr="00D71BD4">
        <w:t>35 for government schools in Queensland under the Better and Fairer Schools Agreement (Full and Fair Funding 2025</w:t>
      </w:r>
      <w:r w:rsidR="00844162">
        <w:t>–</w:t>
      </w:r>
      <w:r w:rsidRPr="00D71BD4">
        <w:t>2034).</w:t>
      </w:r>
    </w:p>
    <w:p w14:paraId="78C47CA2" w14:textId="0B96F738" w:rsidR="00D52EFF" w:rsidRPr="00D71BD4" w:rsidRDefault="00D52EFF" w:rsidP="009A18D7">
      <w:pPr>
        <w:pStyle w:val="ChartandTableFootnoteAlpha"/>
        <w:ind w:left="340" w:hanging="340"/>
      </w:pPr>
      <w:r w:rsidRPr="21F8CFCC">
        <w:rPr>
          <w:lang w:val="en-US"/>
        </w:rPr>
        <w:t>(k)</w:t>
      </w:r>
      <w:r w:rsidRPr="00D71BD4">
        <w:tab/>
      </w:r>
      <w:r w:rsidRPr="21F8CFCC">
        <w:rPr>
          <w:lang w:val="en-US"/>
        </w:rPr>
        <w:t>This measure commits $2.1</w:t>
      </w:r>
      <w:r w:rsidR="005B0F0E" w:rsidRPr="21F8CFCC">
        <w:rPr>
          <w:lang w:val="en-US"/>
        </w:rPr>
        <w:t> </w:t>
      </w:r>
      <w:r w:rsidRPr="21F8CFCC">
        <w:rPr>
          <w:lang w:val="en-US"/>
        </w:rPr>
        <w:t>million in 2025</w:t>
      </w:r>
      <w:r w:rsidR="00844162" w:rsidRPr="21F8CFCC">
        <w:rPr>
          <w:lang w:val="en-US"/>
        </w:rPr>
        <w:t>–</w:t>
      </w:r>
      <w:r w:rsidRPr="21F8CFCC">
        <w:rPr>
          <w:lang w:val="en-US"/>
        </w:rPr>
        <w:t>26 for Paralympics Australia to support the attendance and participation of Australia</w:t>
      </w:r>
      <w:r w:rsidR="001B7DB0" w:rsidRPr="21F8CFCC">
        <w:rPr>
          <w:lang w:val="en-US"/>
        </w:rPr>
        <w:t>’</w:t>
      </w:r>
      <w:r w:rsidRPr="21F8CFCC">
        <w:rPr>
          <w:lang w:val="en-US"/>
        </w:rPr>
        <w:t>s Paralympians in the 2026</w:t>
      </w:r>
      <w:r w:rsidR="005B0F0E" w:rsidRPr="21F8CFCC">
        <w:rPr>
          <w:lang w:val="en-US"/>
        </w:rPr>
        <w:t> </w:t>
      </w:r>
      <w:r w:rsidRPr="21F8CFCC">
        <w:rPr>
          <w:lang w:val="en-US"/>
        </w:rPr>
        <w:t>Milano</w:t>
      </w:r>
      <w:r w:rsidR="001B7DB0">
        <w:noBreakHyphen/>
      </w:r>
      <w:r w:rsidRPr="21F8CFCC">
        <w:rPr>
          <w:lang w:val="en-US"/>
        </w:rPr>
        <w:t>Cortina Winter Paralympic Games. The cost of this measure will be met from within the existing resources of the Department of Health and Aged</w:t>
      </w:r>
      <w:r w:rsidR="005B0F0E" w:rsidRPr="21F8CFCC">
        <w:rPr>
          <w:lang w:val="en-US"/>
        </w:rPr>
        <w:t> </w:t>
      </w:r>
      <w:r w:rsidRPr="21F8CFCC">
        <w:rPr>
          <w:lang w:val="en-US"/>
        </w:rPr>
        <w:t>Care.</w:t>
      </w:r>
    </w:p>
    <w:p w14:paraId="24EE4F76" w14:textId="6F893A8B" w:rsidR="00D52EFF" w:rsidRPr="00D71BD4" w:rsidRDefault="00D52EFF" w:rsidP="009A18D7">
      <w:pPr>
        <w:pStyle w:val="ChartandTableFootnoteAlpha"/>
        <w:ind w:left="340" w:hanging="340"/>
      </w:pPr>
      <w:r w:rsidRPr="21F8CFCC">
        <w:rPr>
          <w:lang w:val="en-US"/>
        </w:rPr>
        <w:t>(l)</w:t>
      </w:r>
      <w:r>
        <w:tab/>
      </w:r>
      <w:r w:rsidRPr="21F8CFCC">
        <w:rPr>
          <w:lang w:val="en-US"/>
        </w:rPr>
        <w:t>This measure commits $0.2</w:t>
      </w:r>
      <w:r w:rsidR="00650396" w:rsidRPr="21F8CFCC">
        <w:rPr>
          <w:lang w:val="en-US"/>
        </w:rPr>
        <w:t> </w:t>
      </w:r>
      <w:r w:rsidRPr="21F8CFCC">
        <w:rPr>
          <w:lang w:val="en-US"/>
        </w:rPr>
        <w:t>million in 2025</w:t>
      </w:r>
      <w:r w:rsidR="00844162" w:rsidRPr="21F8CFCC">
        <w:rPr>
          <w:lang w:val="en-US"/>
        </w:rPr>
        <w:t>–</w:t>
      </w:r>
      <w:r w:rsidRPr="21F8CFCC">
        <w:rPr>
          <w:lang w:val="en-US"/>
        </w:rPr>
        <w:t>26 for Asthma Foundation Northern Territory to support the health and wellbeing of Aboriginal and Torres Strait Islander children in the Northern Territory. The cost of this measure will be met from within the existing resources of the Department of Health and Aged</w:t>
      </w:r>
      <w:r w:rsidR="00650396" w:rsidRPr="21F8CFCC">
        <w:rPr>
          <w:lang w:val="en-US"/>
        </w:rPr>
        <w:t> </w:t>
      </w:r>
      <w:r w:rsidRPr="21F8CFCC">
        <w:rPr>
          <w:lang w:val="en-US"/>
        </w:rPr>
        <w:t>Care.</w:t>
      </w:r>
    </w:p>
    <w:p w14:paraId="656B180A" w14:textId="21389848" w:rsidR="00D52EFF" w:rsidRPr="00DD00EE" w:rsidRDefault="00D52EFF" w:rsidP="009A18D7">
      <w:pPr>
        <w:pStyle w:val="ChartandTableFootnoteAlpha"/>
        <w:ind w:left="340" w:hanging="340"/>
        <w:rPr>
          <w:lang w:val="en-US"/>
        </w:rPr>
      </w:pPr>
      <w:r w:rsidRPr="21F8CFCC">
        <w:rPr>
          <w:lang w:val="en-US"/>
        </w:rPr>
        <w:lastRenderedPageBreak/>
        <w:t>(m)</w:t>
      </w:r>
      <w:r>
        <w:tab/>
      </w:r>
      <w:r w:rsidRPr="21F8CFCC">
        <w:rPr>
          <w:lang w:val="en-US"/>
        </w:rPr>
        <w:t>This measure commits $8.0</w:t>
      </w:r>
      <w:r w:rsidR="00650396" w:rsidRPr="21F8CFCC">
        <w:rPr>
          <w:lang w:val="en-US"/>
        </w:rPr>
        <w:t> </w:t>
      </w:r>
      <w:r w:rsidRPr="21F8CFCC">
        <w:rPr>
          <w:lang w:val="en-US"/>
        </w:rPr>
        <w:t>million in 2025</w:t>
      </w:r>
      <w:r w:rsidR="00844162" w:rsidRPr="21F8CFCC">
        <w:rPr>
          <w:lang w:val="en-US"/>
        </w:rPr>
        <w:t>–</w:t>
      </w:r>
      <w:r w:rsidRPr="21F8CFCC">
        <w:rPr>
          <w:lang w:val="en-US"/>
        </w:rPr>
        <w:t>26 to continue delivery of preventive health and chronic disease initiatives to support Australians with chronic conditions. The cost of this measure will be met from within the existing resources of the Department of Health and Aged Care.</w:t>
      </w:r>
    </w:p>
    <w:p w14:paraId="58861DFC" w14:textId="36C0040E" w:rsidR="00D52EFF" w:rsidRPr="00DD00EE" w:rsidRDefault="00D52EFF" w:rsidP="009A18D7">
      <w:pPr>
        <w:pStyle w:val="ChartandTableFootnoteAlpha"/>
        <w:ind w:left="340" w:hanging="340"/>
        <w:rPr>
          <w:lang w:val="en-US"/>
        </w:rPr>
      </w:pPr>
      <w:r w:rsidRPr="21F8CFCC">
        <w:rPr>
          <w:lang w:val="en-US"/>
        </w:rPr>
        <w:t>(n)</w:t>
      </w:r>
      <w:r>
        <w:tab/>
      </w:r>
      <w:r w:rsidRPr="21F8CFCC">
        <w:rPr>
          <w:lang w:val="en-US"/>
        </w:rPr>
        <w:t>This measure commits $2.6</w:t>
      </w:r>
      <w:r w:rsidR="00650396" w:rsidRPr="21F8CFCC">
        <w:rPr>
          <w:lang w:val="en-US"/>
        </w:rPr>
        <w:t> </w:t>
      </w:r>
      <w:r w:rsidRPr="21F8CFCC">
        <w:rPr>
          <w:lang w:val="en-US"/>
        </w:rPr>
        <w:t>million in 2025</w:t>
      </w:r>
      <w:r w:rsidR="00844162" w:rsidRPr="21F8CFCC">
        <w:rPr>
          <w:lang w:val="en-US"/>
        </w:rPr>
        <w:t>–</w:t>
      </w:r>
      <w:r w:rsidRPr="21F8CFCC">
        <w:rPr>
          <w:lang w:val="en-US"/>
        </w:rPr>
        <w:t>26 to continue support for alcohol and drugs rehabilitation and treatment services in areas of identified need. The cost of this measure will be met from within the existing resources of the Department of Health and Aged Care.</w:t>
      </w:r>
    </w:p>
    <w:p w14:paraId="2C392B08" w14:textId="6427596C" w:rsidR="00D52EFF" w:rsidRPr="00DD00EE" w:rsidRDefault="00D52EFF" w:rsidP="009A18D7">
      <w:pPr>
        <w:pStyle w:val="ChartandTableFootnoteAlpha"/>
        <w:ind w:left="340" w:hanging="340"/>
        <w:rPr>
          <w:lang w:val="en-US"/>
        </w:rPr>
      </w:pPr>
      <w:r w:rsidRPr="21F8CFCC">
        <w:rPr>
          <w:lang w:val="en-US"/>
        </w:rPr>
        <w:t>(o)</w:t>
      </w:r>
      <w:r>
        <w:tab/>
      </w:r>
      <w:r w:rsidRPr="21F8CFCC">
        <w:rPr>
          <w:lang w:val="en-US"/>
        </w:rPr>
        <w:t>This measure commits $3.2</w:t>
      </w:r>
      <w:r w:rsidR="00650396" w:rsidRPr="21F8CFCC">
        <w:rPr>
          <w:lang w:val="en-US"/>
        </w:rPr>
        <w:t> </w:t>
      </w:r>
      <w:r w:rsidRPr="21F8CFCC">
        <w:rPr>
          <w:lang w:val="en-US"/>
        </w:rPr>
        <w:t>million in 2025</w:t>
      </w:r>
      <w:r w:rsidR="00844162" w:rsidRPr="21F8CFCC">
        <w:rPr>
          <w:lang w:val="en-US"/>
        </w:rPr>
        <w:t>–</w:t>
      </w:r>
      <w:r w:rsidRPr="21F8CFCC">
        <w:rPr>
          <w:lang w:val="en-US"/>
        </w:rPr>
        <w:t>26 for the Heart Foundation of Australia to extend the National Walking Initiative to support physical activity participation. The cost of this measure will be met from within the existing resources of the Department of Health and Aged Care.</w:t>
      </w:r>
    </w:p>
    <w:p w14:paraId="2834AD9F" w14:textId="5CD63631" w:rsidR="00D52EFF" w:rsidRPr="00DD00EE" w:rsidRDefault="00D52EFF" w:rsidP="009A18D7">
      <w:pPr>
        <w:pStyle w:val="ChartandTableFootnoteAlpha"/>
        <w:ind w:left="340" w:hanging="340"/>
        <w:rPr>
          <w:lang w:val="en-US"/>
        </w:rPr>
      </w:pPr>
      <w:r w:rsidRPr="21F8CFCC">
        <w:rPr>
          <w:lang w:val="en-US"/>
        </w:rPr>
        <w:t>(p)</w:t>
      </w:r>
      <w:r>
        <w:tab/>
      </w:r>
      <w:r w:rsidRPr="21F8CFCC">
        <w:rPr>
          <w:lang w:val="en-US"/>
        </w:rPr>
        <w:t>This measure commits $1.0</w:t>
      </w:r>
      <w:r w:rsidR="00650396" w:rsidRPr="21F8CFCC">
        <w:rPr>
          <w:lang w:val="en-US"/>
        </w:rPr>
        <w:t> </w:t>
      </w:r>
      <w:r w:rsidRPr="21F8CFCC">
        <w:rPr>
          <w:lang w:val="en-US"/>
        </w:rPr>
        <w:t>million in 2025</w:t>
      </w:r>
      <w:r w:rsidR="00844162" w:rsidRPr="21F8CFCC">
        <w:rPr>
          <w:lang w:val="en-US"/>
        </w:rPr>
        <w:t>–</w:t>
      </w:r>
      <w:r w:rsidRPr="21F8CFCC">
        <w:rPr>
          <w:lang w:val="en-US"/>
        </w:rPr>
        <w:t>26 for Lung Foundation Australia to continue delivery of services supporting individuals living with occupational respiratory disease. The cost of this measure will be met from within the existing resources of the Department of Health and Aged Care.</w:t>
      </w:r>
    </w:p>
    <w:p w14:paraId="07F56CD4" w14:textId="76765181" w:rsidR="00D52EFF" w:rsidRPr="00DD00EE" w:rsidRDefault="00D52EFF" w:rsidP="009A18D7">
      <w:pPr>
        <w:pStyle w:val="ChartandTableFootnoteAlpha"/>
        <w:ind w:left="340" w:hanging="340"/>
        <w:rPr>
          <w:lang w:val="en-US"/>
        </w:rPr>
      </w:pPr>
      <w:r w:rsidRPr="21F8CFCC">
        <w:rPr>
          <w:lang w:val="en-US"/>
        </w:rPr>
        <w:t>(q)</w:t>
      </w:r>
      <w:r>
        <w:tab/>
      </w:r>
      <w:r w:rsidRPr="21F8CFCC">
        <w:rPr>
          <w:lang w:val="en-US"/>
        </w:rPr>
        <w:t>The measure commits $5.1</w:t>
      </w:r>
      <w:r w:rsidR="00650396" w:rsidRPr="21F8CFCC">
        <w:rPr>
          <w:lang w:val="en-US"/>
        </w:rPr>
        <w:t> </w:t>
      </w:r>
      <w:r w:rsidRPr="21F8CFCC">
        <w:rPr>
          <w:lang w:val="en-US"/>
        </w:rPr>
        <w:t>million over two years from 2025</w:t>
      </w:r>
      <w:r w:rsidR="00844162" w:rsidRPr="21F8CFCC">
        <w:rPr>
          <w:lang w:val="en-US"/>
        </w:rPr>
        <w:t>–</w:t>
      </w:r>
      <w:r w:rsidRPr="21F8CFCC">
        <w:rPr>
          <w:lang w:val="en-US"/>
        </w:rPr>
        <w:t>26 to support the continued operation of the National Centre of Excellence in Youth Mental Health (NCEYMH) and to undertake an evaluation of the NCEYMH. The cost of this measure will be met from within the existing resources of the Department</w:t>
      </w:r>
      <w:r w:rsidR="00650396" w:rsidRPr="21F8CFCC">
        <w:rPr>
          <w:lang w:val="en-US"/>
        </w:rPr>
        <w:t> </w:t>
      </w:r>
      <w:r w:rsidRPr="21F8CFCC">
        <w:rPr>
          <w:lang w:val="en-US"/>
        </w:rPr>
        <w:t>of Health and Aged Care.</w:t>
      </w:r>
    </w:p>
    <w:p w14:paraId="6D5CC01A" w14:textId="629D197F" w:rsidR="00D52EFF" w:rsidRPr="00DD00EE" w:rsidRDefault="00D52EFF" w:rsidP="009A18D7">
      <w:pPr>
        <w:pStyle w:val="ChartandTableFootnoteAlpha"/>
        <w:ind w:left="340" w:hanging="340"/>
      </w:pPr>
      <w:r w:rsidRPr="21F8CFCC">
        <w:rPr>
          <w:lang w:val="en-US"/>
        </w:rPr>
        <w:t>(r)</w:t>
      </w:r>
      <w:r w:rsidRPr="00DD00EE">
        <w:tab/>
      </w:r>
      <w:r w:rsidRPr="21F8CFCC">
        <w:rPr>
          <w:lang w:val="en-US"/>
        </w:rPr>
        <w:t>This measure commits $20.0</w:t>
      </w:r>
      <w:r w:rsidR="00650396" w:rsidRPr="21F8CFCC">
        <w:rPr>
          <w:lang w:val="en-US"/>
        </w:rPr>
        <w:t> </w:t>
      </w:r>
      <w:r w:rsidRPr="21F8CFCC">
        <w:rPr>
          <w:lang w:val="en-US"/>
        </w:rPr>
        <w:t>million over two</w:t>
      </w:r>
      <w:r w:rsidR="00650396" w:rsidRPr="21F8CFCC">
        <w:rPr>
          <w:lang w:val="en-US"/>
        </w:rPr>
        <w:t> </w:t>
      </w:r>
      <w:r w:rsidRPr="21F8CFCC">
        <w:rPr>
          <w:lang w:val="en-US"/>
        </w:rPr>
        <w:t>years from 2025</w:t>
      </w:r>
      <w:r w:rsidR="00844162" w:rsidRPr="21F8CFCC">
        <w:rPr>
          <w:lang w:val="en-US"/>
        </w:rPr>
        <w:t>–</w:t>
      </w:r>
      <w:r w:rsidRPr="21F8CFCC">
        <w:rPr>
          <w:lang w:val="en-US"/>
        </w:rPr>
        <w:t>26 for one</w:t>
      </w:r>
      <w:r w:rsidR="001B7DB0">
        <w:noBreakHyphen/>
      </w:r>
      <w:r w:rsidRPr="21F8CFCC">
        <w:rPr>
          <w:lang w:val="en-US"/>
        </w:rPr>
        <w:t>off, ad</w:t>
      </w:r>
      <w:r w:rsidR="001B7DB0">
        <w:noBreakHyphen/>
      </w:r>
      <w:r w:rsidRPr="21F8CFCC">
        <w:rPr>
          <w:lang w:val="en-US"/>
        </w:rPr>
        <w:t xml:space="preserve">hoc and </w:t>
      </w:r>
      <w:proofErr w:type="spellStart"/>
      <w:r w:rsidRPr="21F8CFCC">
        <w:rPr>
          <w:lang w:val="en-US"/>
        </w:rPr>
        <w:t>non</w:t>
      </w:r>
      <w:r w:rsidR="001B7DB0">
        <w:noBreakHyphen/>
      </w:r>
      <w:r w:rsidRPr="21F8CFCC">
        <w:rPr>
          <w:lang w:val="en-US"/>
        </w:rPr>
        <w:t>competitive</w:t>
      </w:r>
      <w:proofErr w:type="spellEnd"/>
      <w:r w:rsidRPr="21F8CFCC">
        <w:rPr>
          <w:lang w:val="en-US"/>
        </w:rPr>
        <w:t xml:space="preserve"> grants to support multicultural communities and social cohesion. This includes: $5.0 million for a new community hall at the St </w:t>
      </w:r>
      <w:proofErr w:type="spellStart"/>
      <w:r w:rsidRPr="21F8CFCC">
        <w:rPr>
          <w:lang w:val="en-US"/>
        </w:rPr>
        <w:t>Rafqa</w:t>
      </w:r>
      <w:proofErr w:type="spellEnd"/>
      <w:r w:rsidRPr="21F8CFCC">
        <w:rPr>
          <w:lang w:val="en-US"/>
        </w:rPr>
        <w:t xml:space="preserve"> Maronite Church in Austral; $3.0</w:t>
      </w:r>
      <w:r w:rsidR="00650396" w:rsidRPr="21F8CFCC">
        <w:rPr>
          <w:lang w:val="en-US"/>
        </w:rPr>
        <w:t> </w:t>
      </w:r>
      <w:r w:rsidRPr="21F8CFCC">
        <w:rPr>
          <w:lang w:val="en-US"/>
        </w:rPr>
        <w:t>million for community security upgrades in the Ballina, Tweed and Byron Shire Councils; $0.7</w:t>
      </w:r>
      <w:r w:rsidR="00650396" w:rsidRPr="21F8CFCC">
        <w:rPr>
          <w:lang w:val="en-US"/>
        </w:rPr>
        <w:t> </w:t>
      </w:r>
      <w:r w:rsidRPr="21F8CFCC">
        <w:rPr>
          <w:lang w:val="en-US"/>
        </w:rPr>
        <w:t>million for facilities upgrades to the Taha Centre in Dandenong; $0.3</w:t>
      </w:r>
      <w:r w:rsidR="00650396" w:rsidRPr="21F8CFCC">
        <w:rPr>
          <w:lang w:val="en-US"/>
        </w:rPr>
        <w:t> </w:t>
      </w:r>
      <w:r w:rsidRPr="21F8CFCC">
        <w:rPr>
          <w:lang w:val="en-US"/>
        </w:rPr>
        <w:t>million to support the Lunar New Year Festival in Box</w:t>
      </w:r>
      <w:r w:rsidR="00650396" w:rsidRPr="21F8CFCC">
        <w:rPr>
          <w:lang w:val="en-US"/>
        </w:rPr>
        <w:t> </w:t>
      </w:r>
      <w:r w:rsidRPr="21F8CFCC">
        <w:rPr>
          <w:lang w:val="en-US"/>
        </w:rPr>
        <w:t>Hill and the Tet festival in Prairiewood; $0.1</w:t>
      </w:r>
      <w:r w:rsidR="00650396" w:rsidRPr="21F8CFCC">
        <w:rPr>
          <w:lang w:val="en-US"/>
        </w:rPr>
        <w:t> </w:t>
      </w:r>
      <w:r w:rsidRPr="21F8CFCC">
        <w:rPr>
          <w:lang w:val="en-US"/>
        </w:rPr>
        <w:t xml:space="preserve">million for upgrades to the St Joseph Italian Community Centre in </w:t>
      </w:r>
      <w:proofErr w:type="spellStart"/>
      <w:r w:rsidRPr="21F8CFCC">
        <w:rPr>
          <w:lang w:val="en-US"/>
        </w:rPr>
        <w:t>Paralowie</w:t>
      </w:r>
      <w:proofErr w:type="spellEnd"/>
      <w:r w:rsidRPr="21F8CFCC">
        <w:rPr>
          <w:lang w:val="en-US"/>
        </w:rPr>
        <w:t xml:space="preserve">; and $54,725 to replace ovens at the </w:t>
      </w:r>
      <w:proofErr w:type="spellStart"/>
      <w:r w:rsidRPr="21F8CFCC">
        <w:rPr>
          <w:lang w:val="en-US"/>
        </w:rPr>
        <w:t>Altavilla</w:t>
      </w:r>
      <w:proofErr w:type="spellEnd"/>
      <w:r w:rsidRPr="21F8CFCC">
        <w:rPr>
          <w:lang w:val="en-US"/>
        </w:rPr>
        <w:t xml:space="preserve"> Club in Beulah Park. The delivery of these grants will be subject to an assessment of value for money and compliance with the applicable requirements of the </w:t>
      </w:r>
      <w:r w:rsidRPr="21F8CFCC">
        <w:rPr>
          <w:rStyle w:val="Emphasis"/>
          <w:lang w:val="en-US"/>
        </w:rPr>
        <w:t>Commonwealth Grants Rules and Principles 2024</w:t>
      </w:r>
      <w:r w:rsidRPr="21F8CFCC">
        <w:rPr>
          <w:lang w:val="en-US"/>
        </w:rPr>
        <w:t xml:space="preserve">. This measure was included as a </w:t>
      </w:r>
      <w:r w:rsidR="001B7DB0" w:rsidRPr="21F8CFCC">
        <w:rPr>
          <w:lang w:val="en-US"/>
        </w:rPr>
        <w:t>‘</w:t>
      </w:r>
      <w:r w:rsidRPr="21F8CFCC">
        <w:rPr>
          <w:lang w:val="en-US"/>
        </w:rPr>
        <w:t>decision taken but not yet announced</w:t>
      </w:r>
      <w:r w:rsidR="001B7DB0" w:rsidRPr="21F8CFCC">
        <w:rPr>
          <w:lang w:val="en-US"/>
        </w:rPr>
        <w:t>’</w:t>
      </w:r>
      <w:r w:rsidRPr="21F8CFCC">
        <w:rPr>
          <w:lang w:val="en-US"/>
        </w:rPr>
        <w:t xml:space="preserve"> in the 2025</w:t>
      </w:r>
      <w:r w:rsidR="00844162" w:rsidRPr="21F8CFCC">
        <w:rPr>
          <w:lang w:val="en-US"/>
        </w:rPr>
        <w:t>–</w:t>
      </w:r>
      <w:r w:rsidRPr="21F8CFCC">
        <w:rPr>
          <w:lang w:val="en-US"/>
        </w:rPr>
        <w:t>26 Budget.</w:t>
      </w:r>
    </w:p>
    <w:p w14:paraId="1A42A367" w14:textId="30E0B122" w:rsidR="00D52EFF" w:rsidRPr="00DD00EE" w:rsidRDefault="00D52EFF" w:rsidP="009A18D7">
      <w:pPr>
        <w:pStyle w:val="ChartandTableFootnoteAlpha"/>
        <w:ind w:left="340" w:hanging="340"/>
      </w:pPr>
      <w:r w:rsidRPr="21F8CFCC">
        <w:rPr>
          <w:lang w:val="en-US"/>
        </w:rPr>
        <w:t>(s)</w:t>
      </w:r>
      <w:r>
        <w:tab/>
      </w:r>
      <w:r w:rsidRPr="21F8CFCC">
        <w:rPr>
          <w:lang w:val="en-US"/>
        </w:rPr>
        <w:t>This measure commits $881.1</w:t>
      </w:r>
      <w:r w:rsidR="00650396" w:rsidRPr="21F8CFCC">
        <w:rPr>
          <w:lang w:val="en-US"/>
        </w:rPr>
        <w:t> </w:t>
      </w:r>
      <w:r w:rsidRPr="21F8CFCC">
        <w:rPr>
          <w:lang w:val="en-US"/>
        </w:rPr>
        <w:t>million over eight years from 2025</w:t>
      </w:r>
      <w:r w:rsidR="00844162" w:rsidRPr="21F8CFCC">
        <w:rPr>
          <w:lang w:val="en-US"/>
        </w:rPr>
        <w:t>–</w:t>
      </w:r>
      <w:r w:rsidRPr="21F8CFCC">
        <w:rPr>
          <w:lang w:val="en-US"/>
        </w:rPr>
        <w:t>26. This includes: $604.7</w:t>
      </w:r>
      <w:r w:rsidR="00650396" w:rsidRPr="21F8CFCC">
        <w:rPr>
          <w:lang w:val="en-US"/>
        </w:rPr>
        <w:t> </w:t>
      </w:r>
      <w:r w:rsidRPr="21F8CFCC">
        <w:rPr>
          <w:lang w:val="en-US"/>
        </w:rPr>
        <w:t>million over eight years from 2025</w:t>
      </w:r>
      <w:r w:rsidR="00844162" w:rsidRPr="21F8CFCC">
        <w:rPr>
          <w:lang w:val="en-US"/>
        </w:rPr>
        <w:t>–</w:t>
      </w:r>
      <w:r w:rsidRPr="21F8CFCC">
        <w:rPr>
          <w:lang w:val="en-US"/>
        </w:rPr>
        <w:t>26 for projects in Western Australia ($309.7</w:t>
      </w:r>
      <w:r w:rsidR="00650396" w:rsidRPr="21F8CFCC">
        <w:rPr>
          <w:lang w:val="en-US"/>
        </w:rPr>
        <w:t> </w:t>
      </w:r>
      <w:r w:rsidRPr="21F8CFCC">
        <w:rPr>
          <w:lang w:val="en-US"/>
        </w:rPr>
        <w:t>million for METRONET: Byford Extension, $225.0</w:t>
      </w:r>
      <w:r w:rsidR="00650396" w:rsidRPr="21F8CFCC">
        <w:rPr>
          <w:lang w:val="en-US"/>
        </w:rPr>
        <w:t> </w:t>
      </w:r>
      <w:r w:rsidRPr="21F8CFCC">
        <w:rPr>
          <w:lang w:val="en-US"/>
        </w:rPr>
        <w:t xml:space="preserve">million for Reid Highway – </w:t>
      </w:r>
      <w:proofErr w:type="spellStart"/>
      <w:r w:rsidRPr="21F8CFCC">
        <w:rPr>
          <w:lang w:val="en-US"/>
        </w:rPr>
        <w:t>Erindale</w:t>
      </w:r>
      <w:proofErr w:type="spellEnd"/>
      <w:r w:rsidRPr="21F8CFCC">
        <w:rPr>
          <w:lang w:val="en-US"/>
        </w:rPr>
        <w:t xml:space="preserve"> Road Grade Separation and $70.0</w:t>
      </w:r>
      <w:r w:rsidR="00650396" w:rsidRPr="21F8CFCC">
        <w:rPr>
          <w:lang w:val="en-US"/>
        </w:rPr>
        <w:t> </w:t>
      </w:r>
      <w:r w:rsidRPr="21F8CFCC">
        <w:rPr>
          <w:lang w:val="en-US"/>
        </w:rPr>
        <w:t>million for Wanneroo Road – Hepburn Avenue Grade Separation); $226.4</w:t>
      </w:r>
      <w:r w:rsidR="00650396" w:rsidRPr="21F8CFCC">
        <w:rPr>
          <w:lang w:val="en-US"/>
        </w:rPr>
        <w:t> </w:t>
      </w:r>
      <w:r w:rsidRPr="21F8CFCC">
        <w:rPr>
          <w:lang w:val="en-US"/>
        </w:rPr>
        <w:t>million over five years from 2027</w:t>
      </w:r>
      <w:r w:rsidR="00844162" w:rsidRPr="21F8CFCC">
        <w:rPr>
          <w:lang w:val="en-US"/>
        </w:rPr>
        <w:t>–</w:t>
      </w:r>
      <w:r w:rsidRPr="21F8CFCC">
        <w:rPr>
          <w:lang w:val="en-US"/>
        </w:rPr>
        <w:t>28 for projects in New South Wales ($114.4</w:t>
      </w:r>
      <w:r w:rsidR="00650396" w:rsidRPr="21F8CFCC">
        <w:rPr>
          <w:lang w:val="en-US"/>
        </w:rPr>
        <w:t> </w:t>
      </w:r>
      <w:r w:rsidRPr="21F8CFCC">
        <w:rPr>
          <w:lang w:val="en-US"/>
        </w:rPr>
        <w:t xml:space="preserve">million for New Richmond Bridge – Stage 2, $100.0 million for the Westbound Overpass at the Maitland Roundabout, and $12.0 million for </w:t>
      </w:r>
      <w:proofErr w:type="spellStart"/>
      <w:r w:rsidRPr="21F8CFCC">
        <w:rPr>
          <w:lang w:val="en-US"/>
        </w:rPr>
        <w:t>Bucketts</w:t>
      </w:r>
      <w:proofErr w:type="spellEnd"/>
      <w:r w:rsidRPr="21F8CFCC">
        <w:rPr>
          <w:lang w:val="en-US"/>
        </w:rPr>
        <w:t xml:space="preserve"> Way and </w:t>
      </w:r>
      <w:proofErr w:type="spellStart"/>
      <w:r w:rsidRPr="21F8CFCC">
        <w:rPr>
          <w:lang w:val="en-US"/>
        </w:rPr>
        <w:t>Medowie</w:t>
      </w:r>
      <w:proofErr w:type="spellEnd"/>
      <w:r w:rsidRPr="21F8CFCC">
        <w:rPr>
          <w:lang w:val="en-US"/>
        </w:rPr>
        <w:t xml:space="preserve"> Road/M1 Intersection Upgrades – Planning); and $50.0 million over four years from 2028</w:t>
      </w:r>
      <w:r w:rsidR="00844162" w:rsidRPr="21F8CFCC">
        <w:rPr>
          <w:lang w:val="en-US"/>
        </w:rPr>
        <w:t>–</w:t>
      </w:r>
      <w:r w:rsidRPr="21F8CFCC">
        <w:rPr>
          <w:lang w:val="en-US"/>
        </w:rPr>
        <w:t xml:space="preserve">29 for projects in Queensland ($30.0 million for Angus Smith Drive Upgrade and $20.0 million for Kennedy Highway – Barron River Bridge). The cost of this measure will be partially met from existing funding for the </w:t>
      </w:r>
      <w:r w:rsidRPr="21F8CFCC">
        <w:rPr>
          <w:rStyle w:val="Emphasis"/>
          <w:lang w:val="en-US"/>
        </w:rPr>
        <w:t>Infrastructure Investment Program</w:t>
      </w:r>
      <w:r w:rsidRPr="21F8CFCC">
        <w:rPr>
          <w:lang w:val="en-US"/>
        </w:rPr>
        <w:t>.</w:t>
      </w:r>
    </w:p>
    <w:p w14:paraId="098366EF" w14:textId="4C5CCB82" w:rsidR="00D52EFF" w:rsidRPr="00DD00EE" w:rsidRDefault="00D52EFF" w:rsidP="009A18D7">
      <w:pPr>
        <w:pStyle w:val="ChartandTableFootnoteAlpha"/>
        <w:ind w:left="340" w:hanging="340"/>
      </w:pPr>
      <w:r w:rsidRPr="21F8CFCC">
        <w:rPr>
          <w:lang w:val="en-US"/>
        </w:rPr>
        <w:t>(t)</w:t>
      </w:r>
      <w:r>
        <w:tab/>
      </w:r>
      <w:r w:rsidRPr="21F8CFCC">
        <w:rPr>
          <w:lang w:val="en-US"/>
        </w:rPr>
        <w:t>This measure commits $80.0</w:t>
      </w:r>
      <w:r w:rsidR="00650396" w:rsidRPr="21F8CFCC">
        <w:rPr>
          <w:lang w:val="en-US"/>
        </w:rPr>
        <w:t> </w:t>
      </w:r>
      <w:r w:rsidRPr="21F8CFCC">
        <w:rPr>
          <w:lang w:val="en-US"/>
        </w:rPr>
        <w:t>million over three years from 2025</w:t>
      </w:r>
      <w:r w:rsidR="00844162" w:rsidRPr="21F8CFCC">
        <w:rPr>
          <w:lang w:val="en-US"/>
        </w:rPr>
        <w:t>–</w:t>
      </w:r>
      <w:r w:rsidRPr="21F8CFCC">
        <w:rPr>
          <w:lang w:val="en-US"/>
        </w:rPr>
        <w:t>26 towards the establishment of the Queensland Academy for Health Sciences,</w:t>
      </w:r>
      <w:r w:rsidR="00EB3336">
        <w:rPr>
          <w:lang w:val="en-US"/>
        </w:rPr>
        <w:t xml:space="preserve"> </w:t>
      </w:r>
      <w:r w:rsidRPr="21F8CFCC">
        <w:rPr>
          <w:lang w:val="en-US"/>
        </w:rPr>
        <w:t>Rockhampton, Queensland.</w:t>
      </w:r>
    </w:p>
    <w:p w14:paraId="1110A15D" w14:textId="5E4E99B5" w:rsidR="00D52EFF" w:rsidRPr="00DD00EE" w:rsidRDefault="00D52EFF" w:rsidP="009A18D7">
      <w:pPr>
        <w:pStyle w:val="ChartandTableFootnoteAlpha"/>
        <w:ind w:left="340" w:hanging="340"/>
      </w:pPr>
      <w:r w:rsidRPr="00DD00EE">
        <w:t>(</w:t>
      </w:r>
      <w:r>
        <w:t>u</w:t>
      </w:r>
      <w:r w:rsidRPr="00DD00EE">
        <w:t>)</w:t>
      </w:r>
      <w:r w:rsidRPr="00DD00EE">
        <w:tab/>
        <w:t>This measure commits $102.0</w:t>
      </w:r>
      <w:r w:rsidR="00650396">
        <w:t> </w:t>
      </w:r>
      <w:r w:rsidRPr="00DD00EE">
        <w:t>million over four years from 2025</w:t>
      </w:r>
      <w:r w:rsidRPr="00DD00EE">
        <w:rPr>
          <w:rFonts w:ascii="Cambria Math" w:hAnsi="Cambria Math" w:cs="Cambria Math"/>
        </w:rPr>
        <w:t>‑</w:t>
      </w:r>
      <w:r w:rsidRPr="00DD00EE">
        <w:t>26 to support urban infrastructure projects in the Australian Capital Territory, including $68.9</w:t>
      </w:r>
      <w:r w:rsidR="00650396">
        <w:t> </w:t>
      </w:r>
      <w:r w:rsidRPr="00DD00EE">
        <w:t>million for the design and construction of the Canberra Aquatic Centre, $31.1</w:t>
      </w:r>
      <w:r w:rsidR="00650396">
        <w:t> </w:t>
      </w:r>
      <w:r w:rsidRPr="00DD00EE">
        <w:t xml:space="preserve">million for the design and development of the Canberra Convention and Entertainment Centre Precinct, and $2.0 million for the Department of Infrastructure, Transport, Regional Development, Communications and the Arts to support project delivery. This measure was included as a </w:t>
      </w:r>
      <w:r w:rsidR="001B7DB0">
        <w:t>‘</w:t>
      </w:r>
      <w:r w:rsidRPr="00DD00EE">
        <w:t>decision taken but not yet announced</w:t>
      </w:r>
      <w:r w:rsidR="001B7DB0">
        <w:t>’</w:t>
      </w:r>
      <w:r w:rsidRPr="00DD00EE">
        <w:t xml:space="preserve"> in the 2025</w:t>
      </w:r>
      <w:r w:rsidR="00844162">
        <w:t>–</w:t>
      </w:r>
      <w:r w:rsidRPr="00DD00EE">
        <w:t>26</w:t>
      </w:r>
      <w:r w:rsidR="00650396">
        <w:t> </w:t>
      </w:r>
      <w:r w:rsidRPr="00DD00EE">
        <w:t>Budget.</w:t>
      </w:r>
    </w:p>
    <w:p w14:paraId="460B2BA6" w14:textId="607C4AF9" w:rsidR="00D52EFF" w:rsidRPr="00DD00EE" w:rsidRDefault="00D52EFF" w:rsidP="009A18D7">
      <w:pPr>
        <w:pStyle w:val="ChartandTableFootnoteAlpha"/>
        <w:keepLines/>
        <w:ind w:left="340" w:hanging="340"/>
      </w:pPr>
      <w:r w:rsidRPr="21F8CFCC">
        <w:rPr>
          <w:lang w:val="en-US"/>
        </w:rPr>
        <w:lastRenderedPageBreak/>
        <w:t>(v)</w:t>
      </w:r>
      <w:r>
        <w:tab/>
      </w:r>
      <w:r w:rsidRPr="21F8CFCC">
        <w:rPr>
          <w:lang w:val="en-US"/>
        </w:rPr>
        <w:t>This measure commits $125.0</w:t>
      </w:r>
      <w:r w:rsidR="00650396" w:rsidRPr="21F8CFCC">
        <w:rPr>
          <w:lang w:val="en-US"/>
        </w:rPr>
        <w:t> </w:t>
      </w:r>
      <w:r w:rsidRPr="21F8CFCC">
        <w:rPr>
          <w:lang w:val="en-US"/>
        </w:rPr>
        <w:t>million over two years from 2025</w:t>
      </w:r>
      <w:r w:rsidR="00844162" w:rsidRPr="21F8CFCC">
        <w:rPr>
          <w:lang w:val="en-US"/>
        </w:rPr>
        <w:t>–</w:t>
      </w:r>
      <w:r w:rsidRPr="21F8CFCC">
        <w:rPr>
          <w:lang w:val="en-US"/>
        </w:rPr>
        <w:t xml:space="preserve">26 for the </w:t>
      </w:r>
      <w:r w:rsidRPr="21F8CFCC">
        <w:rPr>
          <w:rStyle w:val="Emphasis"/>
          <w:lang w:val="en-US"/>
        </w:rPr>
        <w:t>Priority Community Infrastructure Program</w:t>
      </w:r>
      <w:r w:rsidRPr="21F8CFCC">
        <w:rPr>
          <w:lang w:val="en-US"/>
        </w:rPr>
        <w:t xml:space="preserve"> Round 2 to support community infrastructure projects across Australia. This includes: $25.0</w:t>
      </w:r>
      <w:r w:rsidR="00650396" w:rsidRPr="21F8CFCC">
        <w:rPr>
          <w:lang w:val="en-US"/>
        </w:rPr>
        <w:t> </w:t>
      </w:r>
      <w:r w:rsidRPr="21F8CFCC">
        <w:rPr>
          <w:lang w:val="en-US"/>
        </w:rPr>
        <w:t>million for Bacc</w:t>
      </w:r>
      <w:r w:rsidR="00E13E78">
        <w:rPr>
          <w:lang w:val="en-US"/>
        </w:rPr>
        <w:t>h</w:t>
      </w:r>
      <w:r w:rsidRPr="21F8CFCC">
        <w:rPr>
          <w:lang w:val="en-US"/>
        </w:rPr>
        <w:t>us Marsh Aquatic Centre; $16.0</w:t>
      </w:r>
      <w:r w:rsidR="00650396" w:rsidRPr="21F8CFCC">
        <w:rPr>
          <w:lang w:val="en-US"/>
        </w:rPr>
        <w:t> </w:t>
      </w:r>
      <w:r w:rsidRPr="21F8CFCC">
        <w:rPr>
          <w:lang w:val="en-US"/>
        </w:rPr>
        <w:t>million for Bega Pool; $10.0</w:t>
      </w:r>
      <w:r w:rsidR="00650396" w:rsidRPr="21F8CFCC">
        <w:rPr>
          <w:lang w:val="en-US"/>
        </w:rPr>
        <w:t> </w:t>
      </w:r>
      <w:r w:rsidRPr="21F8CFCC">
        <w:rPr>
          <w:lang w:val="en-US"/>
        </w:rPr>
        <w:t>million for Canning Vale Sports Complex; $10.0 million for Southern Suburbs Community Centre and Library; $10.0</w:t>
      </w:r>
      <w:r w:rsidR="00650396" w:rsidRPr="21F8CFCC">
        <w:rPr>
          <w:lang w:val="en-US"/>
        </w:rPr>
        <w:t> </w:t>
      </w:r>
      <w:r w:rsidRPr="21F8CFCC">
        <w:rPr>
          <w:lang w:val="en-US"/>
        </w:rPr>
        <w:t>million for Carss Park Pool; $10.0</w:t>
      </w:r>
      <w:r w:rsidR="00650396" w:rsidRPr="21F8CFCC">
        <w:rPr>
          <w:lang w:val="en-US"/>
        </w:rPr>
        <w:t> </w:t>
      </w:r>
      <w:r w:rsidRPr="21F8CFCC">
        <w:rPr>
          <w:lang w:val="en-US"/>
        </w:rPr>
        <w:t xml:space="preserve">million for </w:t>
      </w:r>
      <w:proofErr w:type="spellStart"/>
      <w:r w:rsidRPr="21F8CFCC">
        <w:rPr>
          <w:lang w:val="en-US"/>
        </w:rPr>
        <w:t>Zuccoli</w:t>
      </w:r>
      <w:proofErr w:type="spellEnd"/>
      <w:r w:rsidRPr="21F8CFCC">
        <w:rPr>
          <w:lang w:val="en-US"/>
        </w:rPr>
        <w:t xml:space="preserve"> Community Hub; $5.0</w:t>
      </w:r>
      <w:r w:rsidR="006B5AAF" w:rsidRPr="21F8CFCC">
        <w:rPr>
          <w:lang w:val="en-US"/>
        </w:rPr>
        <w:t> </w:t>
      </w:r>
      <w:r w:rsidRPr="21F8CFCC">
        <w:rPr>
          <w:lang w:val="en-US"/>
        </w:rPr>
        <w:t>million for Saltwater</w:t>
      </w:r>
      <w:r w:rsidR="006B5AAF" w:rsidRPr="21F8CFCC">
        <w:rPr>
          <w:lang w:val="en-US"/>
        </w:rPr>
        <w:t> </w:t>
      </w:r>
      <w:r w:rsidRPr="21F8CFCC">
        <w:rPr>
          <w:lang w:val="en-US"/>
        </w:rPr>
        <w:t>Reserve – Point Cook Community Hub; $4.8</w:t>
      </w:r>
      <w:r w:rsidR="006B5AAF" w:rsidRPr="21F8CFCC">
        <w:rPr>
          <w:lang w:val="en-US"/>
        </w:rPr>
        <w:t> </w:t>
      </w:r>
      <w:r w:rsidRPr="21F8CFCC">
        <w:rPr>
          <w:lang w:val="en-US"/>
        </w:rPr>
        <w:t>million for Shared Pathway Missing Links; $4.0</w:t>
      </w:r>
      <w:r w:rsidR="006B5AAF" w:rsidRPr="21F8CFCC">
        <w:rPr>
          <w:lang w:val="en-US"/>
        </w:rPr>
        <w:t> </w:t>
      </w:r>
      <w:r w:rsidRPr="21F8CFCC">
        <w:rPr>
          <w:lang w:val="en-US"/>
        </w:rPr>
        <w:t>million for basketball courts at the Mandurah Aquatic Centre; $3.9</w:t>
      </w:r>
      <w:r w:rsidR="006B5AAF" w:rsidRPr="21F8CFCC">
        <w:rPr>
          <w:lang w:val="en-US"/>
        </w:rPr>
        <w:t> </w:t>
      </w:r>
      <w:r w:rsidRPr="21F8CFCC">
        <w:rPr>
          <w:lang w:val="en-US"/>
        </w:rPr>
        <w:t>million for Sparks Reserve upgrade; $3.6</w:t>
      </w:r>
      <w:r w:rsidR="006B5AAF" w:rsidRPr="21F8CFCC">
        <w:rPr>
          <w:lang w:val="en-US"/>
        </w:rPr>
        <w:t> </w:t>
      </w:r>
      <w:r w:rsidRPr="21F8CFCC">
        <w:rPr>
          <w:lang w:val="en-US"/>
        </w:rPr>
        <w:t xml:space="preserve">million for </w:t>
      </w:r>
      <w:proofErr w:type="spellStart"/>
      <w:r w:rsidRPr="21F8CFCC">
        <w:rPr>
          <w:lang w:val="en-US"/>
        </w:rPr>
        <w:t>Deloraine</w:t>
      </w:r>
      <w:proofErr w:type="spellEnd"/>
      <w:r w:rsidRPr="21F8CFCC">
        <w:rPr>
          <w:lang w:val="en-US"/>
        </w:rPr>
        <w:t xml:space="preserve"> Football Club redevelopment; $2.9</w:t>
      </w:r>
      <w:r w:rsidR="006B5AAF" w:rsidRPr="21F8CFCC">
        <w:rPr>
          <w:lang w:val="en-US"/>
        </w:rPr>
        <w:t> </w:t>
      </w:r>
      <w:r w:rsidRPr="21F8CFCC">
        <w:rPr>
          <w:lang w:val="en-US"/>
        </w:rPr>
        <w:t>million for Stage 2B of the Hartfield Park redevelopment; $2.6</w:t>
      </w:r>
      <w:r w:rsidR="006B5AAF" w:rsidRPr="21F8CFCC">
        <w:rPr>
          <w:lang w:val="en-US"/>
        </w:rPr>
        <w:t> </w:t>
      </w:r>
      <w:r w:rsidRPr="21F8CFCC">
        <w:rPr>
          <w:lang w:val="en-US"/>
        </w:rPr>
        <w:t>million for Jubilee Reserve redevelopment; $1.9</w:t>
      </w:r>
      <w:r w:rsidR="00731F49" w:rsidRPr="21F8CFCC">
        <w:rPr>
          <w:lang w:val="en-US"/>
        </w:rPr>
        <w:t> </w:t>
      </w:r>
      <w:r w:rsidRPr="21F8CFCC">
        <w:rPr>
          <w:lang w:val="en-US"/>
        </w:rPr>
        <w:t>million for Christie</w:t>
      </w:r>
      <w:r w:rsidR="00731F49" w:rsidRPr="21F8CFCC">
        <w:rPr>
          <w:lang w:val="en-US"/>
        </w:rPr>
        <w:t> </w:t>
      </w:r>
      <w:r w:rsidRPr="21F8CFCC">
        <w:rPr>
          <w:lang w:val="en-US"/>
        </w:rPr>
        <w:t>Park Master Plan Stage 2A; $1.8</w:t>
      </w:r>
      <w:r w:rsidR="00731F49" w:rsidRPr="21F8CFCC">
        <w:rPr>
          <w:lang w:val="en-US"/>
        </w:rPr>
        <w:t> </w:t>
      </w:r>
      <w:r w:rsidRPr="21F8CFCC">
        <w:rPr>
          <w:lang w:val="en-US"/>
        </w:rPr>
        <w:t>million for Black Gully Linear Reserve and Captain Cook Reserve; $1.4</w:t>
      </w:r>
      <w:r w:rsidR="00731F49" w:rsidRPr="21F8CFCC">
        <w:rPr>
          <w:lang w:val="en-US"/>
        </w:rPr>
        <w:t> </w:t>
      </w:r>
      <w:r w:rsidRPr="21F8CFCC">
        <w:rPr>
          <w:lang w:val="en-US"/>
        </w:rPr>
        <w:t>million for Sydney Pargeter Reserve; $1.4</w:t>
      </w:r>
      <w:r w:rsidR="00731F49" w:rsidRPr="21F8CFCC">
        <w:rPr>
          <w:lang w:val="en-US"/>
        </w:rPr>
        <w:t> </w:t>
      </w:r>
      <w:r w:rsidRPr="21F8CFCC">
        <w:rPr>
          <w:lang w:val="en-US"/>
        </w:rPr>
        <w:t>million for Marine Rescue; $1.0</w:t>
      </w:r>
      <w:r w:rsidR="00731F49" w:rsidRPr="21F8CFCC">
        <w:rPr>
          <w:lang w:val="en-US"/>
        </w:rPr>
        <w:t> </w:t>
      </w:r>
      <w:r w:rsidRPr="21F8CFCC">
        <w:rPr>
          <w:lang w:val="en-US"/>
        </w:rPr>
        <w:t xml:space="preserve">million for </w:t>
      </w:r>
      <w:proofErr w:type="spellStart"/>
      <w:r w:rsidRPr="21F8CFCC">
        <w:rPr>
          <w:lang w:val="en-US"/>
        </w:rPr>
        <w:t>Grovedale</w:t>
      </w:r>
      <w:proofErr w:type="spellEnd"/>
      <w:r w:rsidRPr="21F8CFCC">
        <w:rPr>
          <w:lang w:val="en-US"/>
        </w:rPr>
        <w:t xml:space="preserve"> Football Netball Club </w:t>
      </w:r>
      <w:proofErr w:type="spellStart"/>
      <w:r w:rsidRPr="21F8CFCC">
        <w:rPr>
          <w:lang w:val="en-US"/>
        </w:rPr>
        <w:t>Burdoo</w:t>
      </w:r>
      <w:proofErr w:type="spellEnd"/>
      <w:r w:rsidRPr="21F8CFCC">
        <w:rPr>
          <w:lang w:val="en-US"/>
        </w:rPr>
        <w:t xml:space="preserve"> Reserve Facility upgrade; $1.0</w:t>
      </w:r>
      <w:r w:rsidR="00731F49" w:rsidRPr="21F8CFCC">
        <w:rPr>
          <w:lang w:val="en-US"/>
        </w:rPr>
        <w:t> </w:t>
      </w:r>
      <w:r w:rsidRPr="21F8CFCC">
        <w:rPr>
          <w:lang w:val="en-US"/>
        </w:rPr>
        <w:t>million for Hoxton Park Reserve; $0.5</w:t>
      </w:r>
      <w:r w:rsidR="00731F49" w:rsidRPr="21F8CFCC">
        <w:rPr>
          <w:lang w:val="en-US"/>
        </w:rPr>
        <w:t> </w:t>
      </w:r>
      <w:r w:rsidRPr="21F8CFCC">
        <w:rPr>
          <w:lang w:val="en-US"/>
        </w:rPr>
        <w:t>million for Forest Lake Water Play Park; $0.4</w:t>
      </w:r>
      <w:r w:rsidR="00731F49" w:rsidRPr="21F8CFCC">
        <w:rPr>
          <w:lang w:val="en-US"/>
        </w:rPr>
        <w:t> </w:t>
      </w:r>
      <w:r w:rsidRPr="21F8CFCC">
        <w:rPr>
          <w:lang w:val="en-US"/>
        </w:rPr>
        <w:t xml:space="preserve">million for Port Phillip </w:t>
      </w:r>
      <w:proofErr w:type="spellStart"/>
      <w:r w:rsidRPr="21F8CFCC">
        <w:rPr>
          <w:lang w:val="en-US"/>
        </w:rPr>
        <w:t>EcoCentre</w:t>
      </w:r>
      <w:proofErr w:type="spellEnd"/>
      <w:r w:rsidRPr="21F8CFCC">
        <w:rPr>
          <w:lang w:val="en-US"/>
        </w:rPr>
        <w:t xml:space="preserve"> redevelopment; $0.4</w:t>
      </w:r>
      <w:r w:rsidR="00731F49" w:rsidRPr="21F8CFCC">
        <w:rPr>
          <w:lang w:val="en-US"/>
        </w:rPr>
        <w:t> </w:t>
      </w:r>
      <w:r w:rsidRPr="21F8CFCC">
        <w:rPr>
          <w:lang w:val="en-US"/>
        </w:rPr>
        <w:t xml:space="preserve">million for David </w:t>
      </w:r>
      <w:proofErr w:type="spellStart"/>
      <w:r w:rsidRPr="21F8CFCC">
        <w:rPr>
          <w:lang w:val="en-US"/>
        </w:rPr>
        <w:t>Campese</w:t>
      </w:r>
      <w:proofErr w:type="spellEnd"/>
      <w:r w:rsidRPr="21F8CFCC">
        <w:rPr>
          <w:lang w:val="en-US"/>
        </w:rPr>
        <w:t xml:space="preserve"> Oval – netting and fencing infrastructure upgrade; $0.4</w:t>
      </w:r>
      <w:r w:rsidR="00731F49" w:rsidRPr="21F8CFCC">
        <w:rPr>
          <w:lang w:val="en-US"/>
        </w:rPr>
        <w:t> </w:t>
      </w:r>
      <w:r w:rsidRPr="21F8CFCC">
        <w:rPr>
          <w:lang w:val="en-US"/>
        </w:rPr>
        <w:t>million for Max Pawsey Reserve; and $0.1</w:t>
      </w:r>
      <w:r w:rsidR="00731F49" w:rsidRPr="21F8CFCC">
        <w:rPr>
          <w:lang w:val="en-US"/>
        </w:rPr>
        <w:t> </w:t>
      </w:r>
      <w:r w:rsidRPr="21F8CFCC">
        <w:rPr>
          <w:lang w:val="en-US"/>
        </w:rPr>
        <w:t xml:space="preserve">million for Phoenix Community House upgraded facilities. The delivery of these grants will be subject to an assessment of value for money and compliance with the applicable requirements of the </w:t>
      </w:r>
      <w:r w:rsidRPr="21F8CFCC">
        <w:rPr>
          <w:rStyle w:val="Emphasis"/>
          <w:lang w:val="en-US"/>
        </w:rPr>
        <w:t>Commonwealth Grants Rules and Principles 2024</w:t>
      </w:r>
      <w:r w:rsidRPr="21F8CFCC">
        <w:rPr>
          <w:lang w:val="en-US"/>
        </w:rPr>
        <w:t xml:space="preserve">. This measure was included as a </w:t>
      </w:r>
      <w:r w:rsidR="001B7DB0" w:rsidRPr="21F8CFCC">
        <w:rPr>
          <w:lang w:val="en-US"/>
        </w:rPr>
        <w:t>‘</w:t>
      </w:r>
      <w:r w:rsidRPr="21F8CFCC">
        <w:rPr>
          <w:lang w:val="en-US"/>
        </w:rPr>
        <w:t>decision taken but not yet announced</w:t>
      </w:r>
      <w:r w:rsidR="001B7DB0" w:rsidRPr="21F8CFCC">
        <w:rPr>
          <w:lang w:val="en-US"/>
        </w:rPr>
        <w:t>’</w:t>
      </w:r>
      <w:r w:rsidRPr="21F8CFCC">
        <w:rPr>
          <w:lang w:val="en-US"/>
        </w:rPr>
        <w:t xml:space="preserve"> in the 2025</w:t>
      </w:r>
      <w:r w:rsidR="00844162" w:rsidRPr="21F8CFCC">
        <w:rPr>
          <w:lang w:val="en-US"/>
        </w:rPr>
        <w:t>–</w:t>
      </w:r>
      <w:r w:rsidRPr="21F8CFCC">
        <w:rPr>
          <w:lang w:val="en-US"/>
        </w:rPr>
        <w:t>26 Budget.</w:t>
      </w:r>
    </w:p>
    <w:p w14:paraId="3596685B" w14:textId="550E1149" w:rsidR="00D52EFF" w:rsidRPr="00DD00EE" w:rsidRDefault="00D52EFF" w:rsidP="009A18D7">
      <w:pPr>
        <w:pStyle w:val="ChartandTableFootnoteAlpha"/>
        <w:ind w:left="340" w:hanging="340"/>
      </w:pPr>
      <w:r w:rsidRPr="00DD00EE">
        <w:t>(</w:t>
      </w:r>
      <w:r>
        <w:t>w</w:t>
      </w:r>
      <w:r w:rsidRPr="00DD00EE">
        <w:t>)</w:t>
      </w:r>
      <w:r w:rsidRPr="00DD00EE">
        <w:tab/>
        <w:t>This measure commits $5.0</w:t>
      </w:r>
      <w:r w:rsidR="0085505D">
        <w:t> </w:t>
      </w:r>
      <w:r w:rsidRPr="00DD00EE">
        <w:t>million in 2025</w:t>
      </w:r>
      <w:r w:rsidR="00844162">
        <w:t>–</w:t>
      </w:r>
      <w:r w:rsidRPr="00DD00EE">
        <w:t>26 for the redevelopment of the Bruce Park Pavilion, Frankston</w:t>
      </w:r>
      <w:r>
        <w:t>, Victoria</w:t>
      </w:r>
      <w:r w:rsidRPr="00DD00EE">
        <w:t>.</w:t>
      </w:r>
    </w:p>
    <w:p w14:paraId="662E37DC" w14:textId="7FA1AFD9" w:rsidR="00D52EFF" w:rsidRPr="00DD00EE" w:rsidRDefault="00D52EFF" w:rsidP="009A18D7">
      <w:pPr>
        <w:pStyle w:val="ChartandTableFootnoteAlpha"/>
        <w:ind w:left="340" w:hanging="340"/>
      </w:pPr>
      <w:r w:rsidRPr="13A70AD2">
        <w:rPr>
          <w:lang w:val="en-US"/>
        </w:rPr>
        <w:t>(</w:t>
      </w:r>
      <w:r>
        <w:rPr>
          <w:lang w:val="en-US"/>
        </w:rPr>
        <w:t>x</w:t>
      </w:r>
      <w:r w:rsidRPr="13A70AD2">
        <w:rPr>
          <w:lang w:val="en-US"/>
        </w:rPr>
        <w:t>)</w:t>
      </w:r>
      <w:r w:rsidRPr="00DD00EE">
        <w:tab/>
      </w:r>
      <w:r w:rsidRPr="13A70AD2">
        <w:rPr>
          <w:lang w:val="en-US"/>
        </w:rPr>
        <w:t>This measure commits $99.0</w:t>
      </w:r>
      <w:r w:rsidR="0085505D">
        <w:rPr>
          <w:lang w:val="en-US"/>
        </w:rPr>
        <w:t> </w:t>
      </w:r>
      <w:r w:rsidRPr="13A70AD2">
        <w:rPr>
          <w:lang w:val="en-US"/>
        </w:rPr>
        <w:t>million over two years from 2025</w:t>
      </w:r>
      <w:r w:rsidR="00EB3336">
        <w:t>–</w:t>
      </w:r>
      <w:r w:rsidRPr="13A70AD2">
        <w:rPr>
          <w:lang w:val="en-US"/>
        </w:rPr>
        <w:t xml:space="preserve">26 to increase the rate of assistance for the </w:t>
      </w:r>
      <w:r w:rsidRPr="007A4325">
        <w:rPr>
          <w:rStyle w:val="Emphasis"/>
        </w:rPr>
        <w:t>Tasmanian Freight Equalisation Scheme</w:t>
      </w:r>
      <w:r w:rsidRPr="13A70AD2">
        <w:rPr>
          <w:lang w:val="en-US"/>
        </w:rPr>
        <w:t xml:space="preserve"> (TFES) by 25 per cent from 1 July</w:t>
      </w:r>
      <w:r w:rsidR="0085505D">
        <w:rPr>
          <w:lang w:val="en-US"/>
        </w:rPr>
        <w:t> </w:t>
      </w:r>
      <w:r w:rsidRPr="13A70AD2">
        <w:rPr>
          <w:lang w:val="en-US"/>
        </w:rPr>
        <w:t xml:space="preserve">2025 and conduct a review of TFES and the </w:t>
      </w:r>
      <w:r w:rsidRPr="007A4325">
        <w:rPr>
          <w:rStyle w:val="Emphasis"/>
        </w:rPr>
        <w:t>Bass Strait Passenger Vehicle Equalisation Scheme</w:t>
      </w:r>
      <w:r w:rsidRPr="13A70AD2">
        <w:rPr>
          <w:lang w:val="en-US"/>
        </w:rPr>
        <w:t>.</w:t>
      </w:r>
    </w:p>
    <w:p w14:paraId="1621D3BB" w14:textId="42D15BDB" w:rsidR="00D52EFF" w:rsidRPr="00DD00EE" w:rsidRDefault="00D52EFF" w:rsidP="009A18D7">
      <w:pPr>
        <w:pStyle w:val="ChartandTableFootnoteAlpha"/>
        <w:ind w:left="340" w:hanging="340"/>
      </w:pPr>
      <w:r w:rsidRPr="00DD00EE">
        <w:t>(</w:t>
      </w:r>
      <w:r>
        <w:t>y</w:t>
      </w:r>
      <w:r w:rsidRPr="00DD00EE">
        <w:t>)</w:t>
      </w:r>
      <w:r w:rsidRPr="00DD00EE">
        <w:tab/>
        <w:t>This measure commits $9.8</w:t>
      </w:r>
      <w:r w:rsidR="0085505D">
        <w:t> </w:t>
      </w:r>
      <w:r w:rsidRPr="00DD00EE">
        <w:t>million over four years from 2026</w:t>
      </w:r>
      <w:r w:rsidR="00844162">
        <w:t>–</w:t>
      </w:r>
      <w:r w:rsidRPr="00DD00EE">
        <w:t xml:space="preserve">27 to the West Coast Tasmania Mobile Capacity Uplift Program. The cost of this measure​ will be ​met​ by reallocating funding from the </w:t>
      </w:r>
      <w:r w:rsidR="0085505D">
        <w:br/>
      </w:r>
      <w:r w:rsidRPr="00DD00EE">
        <w:t>2022</w:t>
      </w:r>
      <w:r w:rsidR="00844162">
        <w:t>–</w:t>
      </w:r>
      <w:r w:rsidRPr="00DD00EE">
        <w:t>23</w:t>
      </w:r>
      <w:r>
        <w:t> </w:t>
      </w:r>
      <w:r w:rsidRPr="00DD00EE">
        <w:t xml:space="preserve">October Budget measure titled </w:t>
      </w:r>
      <w:r w:rsidRPr="007A4325">
        <w:rPr>
          <w:rStyle w:val="Emphasis"/>
        </w:rPr>
        <w:t>Better Connectivity Plan for Regional and Rural Australia</w:t>
      </w:r>
      <w:r w:rsidRPr="00DD00EE">
        <w:t>.</w:t>
      </w:r>
    </w:p>
    <w:p w14:paraId="2AC47A7C" w14:textId="2068AB0E" w:rsidR="00D52EFF" w:rsidRPr="00DD00EE" w:rsidRDefault="00D52EFF" w:rsidP="009A18D7">
      <w:pPr>
        <w:pStyle w:val="ChartandTableFootnoteAlpha"/>
        <w:ind w:left="340" w:hanging="340"/>
      </w:pPr>
      <w:r>
        <w:rPr>
          <w:lang w:val="en-US"/>
        </w:rPr>
        <w:t>(z)</w:t>
      </w:r>
      <w:r w:rsidRPr="00DD00EE">
        <w:tab/>
      </w:r>
      <w:r w:rsidRPr="13A70AD2">
        <w:rPr>
          <w:lang w:val="en-US"/>
        </w:rPr>
        <w:t>This measure commits $150.0</w:t>
      </w:r>
      <w:r w:rsidR="006F037D">
        <w:rPr>
          <w:lang w:val="en-US"/>
        </w:rPr>
        <w:t> </w:t>
      </w:r>
      <w:r w:rsidRPr="13A70AD2">
        <w:rPr>
          <w:lang w:val="en-US"/>
        </w:rPr>
        <w:t>million over four years from 2025</w:t>
      </w:r>
      <w:r w:rsidR="00844162">
        <w:rPr>
          <w:lang w:val="en-US"/>
        </w:rPr>
        <w:t>–</w:t>
      </w:r>
      <w:r w:rsidRPr="13A70AD2">
        <w:rPr>
          <w:lang w:val="en-US"/>
        </w:rPr>
        <w:t xml:space="preserve">26 towards the construction of the Flinders </w:t>
      </w:r>
      <w:proofErr w:type="spellStart"/>
      <w:r w:rsidRPr="13A70AD2">
        <w:rPr>
          <w:lang w:val="en-US"/>
        </w:rPr>
        <w:t>HealthCARE</w:t>
      </w:r>
      <w:proofErr w:type="spellEnd"/>
      <w:r w:rsidRPr="13A70AD2">
        <w:rPr>
          <w:lang w:val="en-US"/>
        </w:rPr>
        <w:t xml:space="preserve"> Centre at the Flinders University campus</w:t>
      </w:r>
      <w:r>
        <w:rPr>
          <w:lang w:val="en-US"/>
        </w:rPr>
        <w:t>,</w:t>
      </w:r>
      <w:r w:rsidRPr="13A70AD2">
        <w:rPr>
          <w:lang w:val="en-US"/>
        </w:rPr>
        <w:t xml:space="preserve"> Adelaide, South</w:t>
      </w:r>
      <w:r w:rsidR="006F037D">
        <w:rPr>
          <w:lang w:val="en-US"/>
        </w:rPr>
        <w:t> </w:t>
      </w:r>
      <w:r w:rsidRPr="13A70AD2">
        <w:rPr>
          <w:lang w:val="en-US"/>
        </w:rPr>
        <w:t>Australia.</w:t>
      </w:r>
    </w:p>
    <w:p w14:paraId="4E9BC0CF" w14:textId="6198DE58" w:rsidR="00D52EFF" w:rsidRPr="00DD00EE" w:rsidRDefault="00D52EFF" w:rsidP="009A18D7">
      <w:pPr>
        <w:pStyle w:val="ChartandTableFootnoteAlpha"/>
        <w:ind w:left="340" w:hanging="340"/>
      </w:pPr>
      <w:r w:rsidRPr="00DD00EE">
        <w:t>(</w:t>
      </w:r>
      <w:r>
        <w:t>aa</w:t>
      </w:r>
      <w:r w:rsidRPr="00DD00EE">
        <w:t>)</w:t>
      </w:r>
      <w:r w:rsidR="009A18D7">
        <w:tab/>
      </w:r>
      <w:r w:rsidRPr="00DD00EE">
        <w:t>This measure commits $5.0</w:t>
      </w:r>
      <w:r w:rsidR="006F037D">
        <w:t> </w:t>
      </w:r>
      <w:r w:rsidRPr="00DD00EE">
        <w:t>million in 2025</w:t>
      </w:r>
      <w:r w:rsidR="00844162">
        <w:rPr>
          <w:lang w:val="en-US"/>
        </w:rPr>
        <w:t>–</w:t>
      </w:r>
      <w:r w:rsidRPr="00DD00EE">
        <w:t>26 for the Treasury to undertake work on supermarket sector pricing and implement relevant recommendations of the Australian Competition and Consumer Commission</w:t>
      </w:r>
      <w:r w:rsidR="001B7DB0">
        <w:t>’</w:t>
      </w:r>
      <w:r w:rsidRPr="00DD00EE">
        <w:t>s supermarkets inquiry 2024</w:t>
      </w:r>
      <w:r w:rsidR="00844162">
        <w:rPr>
          <w:lang w:val="en-US"/>
        </w:rPr>
        <w:t>–</w:t>
      </w:r>
      <w:r w:rsidRPr="00DD00EE">
        <w:t>25.</w:t>
      </w:r>
    </w:p>
    <w:p w14:paraId="4840B644" w14:textId="4096AE03" w:rsidR="00D52EFF" w:rsidRPr="00DD00EE" w:rsidRDefault="00D52EFF" w:rsidP="009A18D7">
      <w:pPr>
        <w:pStyle w:val="ChartandTableFootnoteAlpha"/>
        <w:ind w:left="340" w:hanging="340"/>
      </w:pPr>
      <w:r>
        <w:t>(bb)</w:t>
      </w:r>
      <w:r w:rsidR="009A18D7">
        <w:tab/>
      </w:r>
      <w:r w:rsidRPr="00DD00EE">
        <w:t>This measure commits $120.0</w:t>
      </w:r>
      <w:r w:rsidR="006F037D">
        <w:t> </w:t>
      </w:r>
      <w:r w:rsidRPr="00DD00EE">
        <w:t>million over four years from 2025</w:t>
      </w:r>
      <w:r w:rsidR="00844162">
        <w:t>–</w:t>
      </w:r>
      <w:r w:rsidRPr="00DD00EE">
        <w:t>26 towards the construction of facilities for maternity services as part of the Rouse Hill Hospital</w:t>
      </w:r>
      <w:r>
        <w:t>,</w:t>
      </w:r>
      <w:r w:rsidRPr="00DD00EE">
        <w:t xml:space="preserve"> New South Wales.</w:t>
      </w:r>
    </w:p>
    <w:p w14:paraId="759D2C36" w14:textId="6CF588CA" w:rsidR="00D52EFF" w:rsidRPr="00DD00EE" w:rsidRDefault="00D52EFF" w:rsidP="009A18D7">
      <w:pPr>
        <w:pStyle w:val="ChartandTableFootnoteAlpha"/>
        <w:ind w:left="340" w:hanging="340"/>
      </w:pPr>
      <w:r>
        <w:t>(cc)</w:t>
      </w:r>
      <w:r w:rsidRPr="00DD00EE">
        <w:tab/>
        <w:t>This measure commits $200.0</w:t>
      </w:r>
      <w:r w:rsidR="006F037D">
        <w:t> </w:t>
      </w:r>
      <w:r w:rsidRPr="00DD00EE">
        <w:t>million over six years from 2025</w:t>
      </w:r>
      <w:r w:rsidR="00844162">
        <w:t>–</w:t>
      </w:r>
      <w:r w:rsidRPr="00DD00EE">
        <w:t xml:space="preserve">26 towards the expansion of the </w:t>
      </w:r>
      <w:r w:rsidR="006F037D">
        <w:br/>
      </w:r>
      <w:r w:rsidRPr="00DD00EE">
        <w:t>St John of God Midland Public Hospital, Western Australia.</w:t>
      </w:r>
    </w:p>
    <w:p w14:paraId="3BAE3E10" w14:textId="77777777" w:rsidR="000E7BC7" w:rsidRPr="000E7BC7" w:rsidRDefault="000E7BC7" w:rsidP="000E7BC7">
      <w:pPr>
        <w:pStyle w:val="TableLine"/>
        <w:rPr>
          <w:lang w:eastAsia="en-US"/>
        </w:rPr>
      </w:pPr>
    </w:p>
    <w:sectPr w:rsidR="000E7BC7" w:rsidRPr="000E7BC7" w:rsidSect="009E7D63">
      <w:headerReference w:type="even" r:id="rId7"/>
      <w:headerReference w:type="default" r:id="rId8"/>
      <w:footerReference w:type="even" r:id="rId9"/>
      <w:footerReference w:type="default" r:id="rId10"/>
      <w:footerReference w:type="first" r:id="rId11"/>
      <w:pgSz w:w="11906" w:h="16838" w:code="9"/>
      <w:pgMar w:top="2835" w:right="2098" w:bottom="2466" w:left="2098" w:header="1814" w:footer="1814" w:gutter="0"/>
      <w:pgNumType w:start="23"/>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4719" w14:textId="77777777" w:rsidR="004D4944" w:rsidRPr="00493083" w:rsidRDefault="004D4944" w:rsidP="00493083">
      <w:pPr>
        <w:pStyle w:val="SummaryTableEndnoteSeparator"/>
      </w:pPr>
    </w:p>
  </w:endnote>
  <w:endnote w:type="continuationSeparator" w:id="0">
    <w:p w14:paraId="4D8AB374" w14:textId="77777777" w:rsidR="004D4944" w:rsidRDefault="004D4944">
      <w:r>
        <w:continuationSeparator/>
      </w:r>
    </w:p>
  </w:endnote>
  <w:endnote w:type="continuationNotice" w:id="1">
    <w:p w14:paraId="450EFF19" w14:textId="77777777" w:rsidR="004D4944" w:rsidRDefault="004D4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9EFF" w14:textId="1B2FD5F7" w:rsidR="003F6A74" w:rsidRDefault="003F6A74" w:rsidP="003F6A74">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58</w:t>
    </w:r>
    <w:r w:rsidRPr="00B3705D">
      <w:rPr>
        <w:b/>
        <w:bCs/>
      </w:rPr>
      <w:fldChar w:fldCharType="end"/>
    </w:r>
    <w:r w:rsidRPr="00081542">
      <w:t> | </w:t>
    </w:r>
    <w:fldSimple w:instr="SUBJECT   \* MERGEFORMAT">
      <w:r w:rsidR="009F56B5">
        <w:t>Appendix B: Policy decisions since the 2025–26 Budget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751F" w14:textId="72372E40" w:rsidR="00644EC3" w:rsidRDefault="009F56B5" w:rsidP="00644EC3">
    <w:pPr>
      <w:pStyle w:val="FooterOdd"/>
    </w:pPr>
    <w:fldSimple w:instr="SUBJECT   \* MERGEFORMAT">
      <w:r>
        <w:t>Appendix B: Policy decisions since the 2025–26 Budget</w:t>
      </w:r>
    </w:fldSimple>
    <w:r w:rsidR="00644EC3" w:rsidRPr="00081542">
      <w:t> | </w:t>
    </w:r>
    <w:r w:rsidR="00644EC3" w:rsidRPr="00B3705D">
      <w:rPr>
        <w:b/>
        <w:bCs/>
      </w:rPr>
      <w:t xml:space="preserve">Page </w:t>
    </w:r>
    <w:r w:rsidR="00644EC3" w:rsidRPr="00B3705D">
      <w:rPr>
        <w:b/>
        <w:bCs/>
      </w:rPr>
      <w:fldChar w:fldCharType="begin"/>
    </w:r>
    <w:r w:rsidR="00644EC3" w:rsidRPr="00B3705D">
      <w:rPr>
        <w:b/>
        <w:bCs/>
      </w:rPr>
      <w:instrText xml:space="preserve"> PAGE  \* Arabic  \* MERGEFORMAT </w:instrText>
    </w:r>
    <w:r w:rsidR="00644EC3" w:rsidRPr="00B3705D">
      <w:rPr>
        <w:b/>
        <w:bCs/>
      </w:rPr>
      <w:fldChar w:fldCharType="separate"/>
    </w:r>
    <w:r w:rsidR="00644EC3">
      <w:rPr>
        <w:b/>
        <w:bCs/>
      </w:rPr>
      <w:t>1</w:t>
    </w:r>
    <w:r w:rsidR="00644EC3"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DC0F" w14:textId="05ECD096" w:rsidR="006C4691" w:rsidRDefault="009F56B5" w:rsidP="006C4691">
    <w:pPr>
      <w:pStyle w:val="FooterOdd"/>
    </w:pPr>
    <w:fldSimple w:instr="SUBJECT   \* MERGEFORMAT">
      <w:r>
        <w:t>Appendix B: Policy decisions since the 2025–26 Budget</w:t>
      </w:r>
    </w:fldSimple>
    <w:r w:rsidR="006C4691" w:rsidRPr="00081542">
      <w:t> | </w:t>
    </w:r>
    <w:r w:rsidR="006C4691" w:rsidRPr="00B3705D">
      <w:rPr>
        <w:b/>
        <w:bCs/>
      </w:rPr>
      <w:t xml:space="preserve">Page </w:t>
    </w:r>
    <w:r w:rsidR="006C4691" w:rsidRPr="00B3705D">
      <w:rPr>
        <w:b/>
        <w:bCs/>
      </w:rPr>
      <w:fldChar w:fldCharType="begin"/>
    </w:r>
    <w:r w:rsidR="006C4691" w:rsidRPr="00B3705D">
      <w:rPr>
        <w:b/>
        <w:bCs/>
      </w:rPr>
      <w:instrText xml:space="preserve"> PAGE  \* Arabic  \* MERGEFORMAT </w:instrText>
    </w:r>
    <w:r w:rsidR="006C4691" w:rsidRPr="00B3705D">
      <w:rPr>
        <w:b/>
        <w:bCs/>
      </w:rPr>
      <w:fldChar w:fldCharType="separate"/>
    </w:r>
    <w:r w:rsidR="006C4691">
      <w:rPr>
        <w:b/>
        <w:bCs/>
      </w:rPr>
      <w:t>57</w:t>
    </w:r>
    <w:r w:rsidR="006C4691"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988D" w14:textId="77777777" w:rsidR="004D4944" w:rsidRDefault="004D4944">
      <w:r>
        <w:separator/>
      </w:r>
    </w:p>
  </w:footnote>
  <w:footnote w:type="continuationSeparator" w:id="0">
    <w:p w14:paraId="37CA8461" w14:textId="77777777" w:rsidR="004D4944" w:rsidRDefault="004D4944">
      <w:r>
        <w:continuationSeparator/>
      </w:r>
    </w:p>
  </w:footnote>
  <w:footnote w:type="continuationNotice" w:id="1">
    <w:p w14:paraId="4F13EF80" w14:textId="77777777" w:rsidR="004D4944" w:rsidRDefault="004D49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82B4" w14:textId="2446C6B2" w:rsidR="00E21A60" w:rsidRPr="00EE362F" w:rsidRDefault="00EE362F" w:rsidP="00534A0B">
    <w:pPr>
      <w:pStyle w:val="HeaderEven"/>
    </w:pPr>
    <w:r w:rsidRPr="00EE362F">
      <w:t>Pre</w:t>
    </w:r>
    <w:r w:rsidR="001B7DB0">
      <w:noBreakHyphen/>
    </w:r>
    <w:r w:rsidRPr="00EE362F">
      <w:t>election Economic and Fiscal Outlook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C7AC" w14:textId="47AFDD9E" w:rsidR="005603B6" w:rsidRDefault="005603B6" w:rsidP="005603B6">
    <w:pPr>
      <w:pStyle w:val="HeaderOdd"/>
    </w:pPr>
    <w:r w:rsidRPr="00EE362F">
      <w:t>Pre</w:t>
    </w:r>
    <w:r w:rsidR="001B7DB0">
      <w:noBreakHyphen/>
    </w:r>
    <w:r w:rsidRPr="00EE362F">
      <w:t>election Economic and Fiscal Outlook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D8E4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F8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C8A6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6C58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F4341E"/>
    <w:lvl w:ilvl="0">
      <w:start w:val="1"/>
      <w:numFmt w:val="bullet"/>
      <w:lvlText w:val=""/>
      <w:lvlJc w:val="left"/>
      <w:pPr>
        <w:tabs>
          <w:tab w:val="num" w:pos="1492"/>
        </w:tabs>
        <w:ind w:left="1492" w:hanging="360"/>
      </w:pPr>
      <w:rPr>
        <w:rFonts w:ascii="Book Antiqua" w:hAnsi="Book Antiqua" w:hint="default"/>
      </w:rPr>
    </w:lvl>
  </w:abstractNum>
  <w:abstractNum w:abstractNumId="5" w15:restartNumberingAfterBreak="0">
    <w:nsid w:val="FFFFFF81"/>
    <w:multiLevelType w:val="singleLevel"/>
    <w:tmpl w:val="637CFB36"/>
    <w:lvl w:ilvl="0">
      <w:start w:val="1"/>
      <w:numFmt w:val="bullet"/>
      <w:lvlText w:val=""/>
      <w:lvlJc w:val="left"/>
      <w:pPr>
        <w:tabs>
          <w:tab w:val="num" w:pos="1209"/>
        </w:tabs>
        <w:ind w:left="1209" w:hanging="360"/>
      </w:pPr>
      <w:rPr>
        <w:rFonts w:ascii="Book Antiqua" w:hAnsi="Book Antiqua" w:hint="default"/>
      </w:rPr>
    </w:lvl>
  </w:abstractNum>
  <w:abstractNum w:abstractNumId="6" w15:restartNumberingAfterBreak="0">
    <w:nsid w:val="FFFFFF82"/>
    <w:multiLevelType w:val="singleLevel"/>
    <w:tmpl w:val="70B68402"/>
    <w:lvl w:ilvl="0">
      <w:start w:val="1"/>
      <w:numFmt w:val="bullet"/>
      <w:lvlText w:val=""/>
      <w:lvlJc w:val="left"/>
      <w:pPr>
        <w:tabs>
          <w:tab w:val="num" w:pos="926"/>
        </w:tabs>
        <w:ind w:left="926" w:hanging="360"/>
      </w:pPr>
      <w:rPr>
        <w:rFonts w:ascii="Book Antiqua" w:hAnsi="Book Antiqua" w:hint="default"/>
      </w:rPr>
    </w:lvl>
  </w:abstractNum>
  <w:abstractNum w:abstractNumId="7" w15:restartNumberingAfterBreak="0">
    <w:nsid w:val="FFFFFF83"/>
    <w:multiLevelType w:val="singleLevel"/>
    <w:tmpl w:val="579423CC"/>
    <w:lvl w:ilvl="0">
      <w:start w:val="1"/>
      <w:numFmt w:val="bullet"/>
      <w:lvlText w:val=""/>
      <w:lvlJc w:val="left"/>
      <w:pPr>
        <w:tabs>
          <w:tab w:val="num" w:pos="643"/>
        </w:tabs>
        <w:ind w:left="643" w:hanging="360"/>
      </w:pPr>
      <w:rPr>
        <w:rFonts w:ascii="Book Antiqua" w:hAnsi="Book Antiqua" w:hint="default"/>
      </w:rPr>
    </w:lvl>
  </w:abstractNum>
  <w:abstractNum w:abstractNumId="8" w15:restartNumberingAfterBreak="0">
    <w:nsid w:val="FFFFFF88"/>
    <w:multiLevelType w:val="singleLevel"/>
    <w:tmpl w:val="6AE44E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A5BDC"/>
    <w:lvl w:ilvl="0">
      <w:start w:val="1"/>
      <w:numFmt w:val="bullet"/>
      <w:lvlText w:val=""/>
      <w:lvlJc w:val="left"/>
      <w:pPr>
        <w:tabs>
          <w:tab w:val="num" w:pos="360"/>
        </w:tabs>
        <w:ind w:left="360" w:hanging="360"/>
      </w:pPr>
      <w:rPr>
        <w:rFonts w:ascii="Book Antiqua" w:hAnsi="Book Antiqua" w:hint="default"/>
      </w:rPr>
    </w:lvl>
  </w:abstractNum>
  <w:abstractNum w:abstractNumId="10" w15:restartNumberingAfterBreak="0">
    <w:nsid w:val="01775260"/>
    <w:multiLevelType w:val="multilevel"/>
    <w:tmpl w:val="26A27A84"/>
    <w:lvl w:ilvl="0">
      <w:start w:val="1"/>
      <w:numFmt w:val="bullet"/>
      <w:lvlRestart w:val="0"/>
      <w:lvlText w:val=""/>
      <w:lvlJc w:val="left"/>
      <w:pPr>
        <w:tabs>
          <w:tab w:val="num" w:pos="283"/>
        </w:tabs>
        <w:ind w:left="283" w:hanging="283"/>
      </w:pPr>
      <w:rPr>
        <w:rFonts w:ascii="Symbol" w:hAnsi="Symbol" w:hint="default"/>
        <w:sz w:val="16"/>
      </w:rPr>
    </w:lvl>
    <w:lvl w:ilvl="1">
      <w:start w:val="1"/>
      <w:numFmt w:val="bullet"/>
      <w:lvlText w:val="–"/>
      <w:lvlJc w:val="left"/>
      <w:pPr>
        <w:tabs>
          <w:tab w:val="num" w:pos="567"/>
        </w:tabs>
        <w:ind w:left="567" w:hanging="284"/>
      </w:pPr>
      <w:rPr>
        <w:rFonts w:ascii="Arial" w:hAnsi="Arial" w:cs="Arial"/>
      </w:rPr>
    </w:lvl>
    <w:lvl w:ilvl="2">
      <w:start w:val="1"/>
      <w:numFmt w:val="bullet"/>
      <w:lvlText w:val=":"/>
      <w:lvlJc w:val="left"/>
      <w:pPr>
        <w:tabs>
          <w:tab w:val="num" w:pos="850"/>
        </w:tabs>
        <w:ind w:left="850" w:hanging="283"/>
      </w:pPr>
      <w:rPr>
        <w:rFonts w:ascii="Arial" w:hAnsi="Arial" w:cs="Aria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873012"/>
    <w:multiLevelType w:val="multilevel"/>
    <w:tmpl w:val="DD1E79DE"/>
    <w:lvl w:ilvl="0">
      <w:start w:val="1"/>
      <w:numFmt w:val="bullet"/>
      <w:lvlRestart w:val="0"/>
      <w:pStyle w:val="FootnoteBullet"/>
      <w:lvlText w:val="•"/>
      <w:lvlJc w:val="left"/>
      <w:pPr>
        <w:tabs>
          <w:tab w:val="num" w:pos="170"/>
        </w:tabs>
        <w:ind w:left="510" w:hanging="170"/>
      </w:pPr>
      <w:rPr>
        <w:rFonts w:ascii="Times New Roman" w:hAnsi="Times New Roman" w:cs="Times New Roman" w:hint="default"/>
        <w:b w:val="0"/>
        <w:i w:val="0"/>
        <w:color w:val="000000"/>
        <w:sz w:val="20"/>
      </w:rPr>
    </w:lvl>
    <w:lvl w:ilvl="1">
      <w:start w:val="1"/>
      <w:numFmt w:val="bullet"/>
      <w:lvlText w:val="–"/>
      <w:lvlJc w:val="left"/>
      <w:pPr>
        <w:tabs>
          <w:tab w:val="num" w:pos="510"/>
        </w:tabs>
        <w:ind w:left="510" w:hanging="284"/>
      </w:pPr>
      <w:rPr>
        <w:rFonts w:ascii="Times New Roman" w:hAnsi="Times New Roman" w:cs="Times New Roman" w:hint="default"/>
        <w:b w:val="0"/>
        <w:i w:val="0"/>
        <w:color w:val="000000"/>
      </w:rPr>
    </w:lvl>
    <w:lvl w:ilvl="2">
      <w:start w:val="1"/>
      <w:numFmt w:val="bullet"/>
      <w:lvlText w:val=":"/>
      <w:lvlJc w:val="left"/>
      <w:pPr>
        <w:tabs>
          <w:tab w:val="num" w:pos="793"/>
        </w:tabs>
        <w:ind w:left="793" w:hanging="283"/>
      </w:pPr>
      <w:rPr>
        <w:rFonts w:ascii="Times New Roman" w:hAnsi="Times New Roman" w:cs="Times New Roman" w:hint="default"/>
        <w:b w:val="0"/>
        <w:i w:val="0"/>
        <w:color w:val="000000"/>
      </w:rPr>
    </w:lvl>
    <w:lvl w:ilvl="3">
      <w:start w:val="1"/>
      <w:numFmt w:val="decimal"/>
      <w:lvlText w:val="%4"/>
      <w:lvlJc w:val="left"/>
      <w:pPr>
        <w:tabs>
          <w:tab w:val="num" w:pos="2211"/>
        </w:tabs>
        <w:ind w:left="2211" w:hanging="567"/>
      </w:pPr>
      <w:rPr>
        <w:rFonts w:ascii="Times New Roman" w:hAnsi="Times New Roman" w:cs="Times New Roman" w:hint="default"/>
        <w:b w:val="0"/>
        <w:i w:val="0"/>
        <w:color w:val="000000"/>
      </w:rPr>
    </w:lvl>
    <w:lvl w:ilvl="4">
      <w:start w:val="1"/>
      <w:numFmt w:val="decimal"/>
      <w:lvlText w:val="%5"/>
      <w:lvlJc w:val="left"/>
      <w:pPr>
        <w:tabs>
          <w:tab w:val="num" w:pos="2778"/>
        </w:tabs>
        <w:ind w:left="2778" w:hanging="567"/>
      </w:pPr>
      <w:rPr>
        <w:rFonts w:ascii="Times New Roman" w:hAnsi="Times New Roman" w:cs="Times New Roman" w:hint="default"/>
        <w:b w:val="0"/>
        <w:i w:val="0"/>
        <w:color w:val="000000"/>
      </w:rPr>
    </w:lvl>
    <w:lvl w:ilvl="5">
      <w:start w:val="1"/>
      <w:numFmt w:val="decimal"/>
      <w:lvlText w:val="%6"/>
      <w:lvlJc w:val="left"/>
      <w:pPr>
        <w:tabs>
          <w:tab w:val="num" w:pos="3345"/>
        </w:tabs>
        <w:ind w:left="3345" w:hanging="567"/>
      </w:pPr>
      <w:rPr>
        <w:rFonts w:ascii="Times New Roman" w:hAnsi="Times New Roman" w:cs="Times New Roman" w:hint="default"/>
        <w:b w:val="0"/>
        <w:i w:val="0"/>
        <w:color w:val="000000"/>
      </w:rPr>
    </w:lvl>
    <w:lvl w:ilvl="6">
      <w:start w:val="1"/>
      <w:numFmt w:val="decimal"/>
      <w:lvlText w:val="%7"/>
      <w:lvlJc w:val="left"/>
      <w:pPr>
        <w:tabs>
          <w:tab w:val="num" w:pos="3912"/>
        </w:tabs>
        <w:ind w:left="3912" w:hanging="567"/>
      </w:pPr>
      <w:rPr>
        <w:rFonts w:ascii="Times New Roman" w:hAnsi="Times New Roman" w:cs="Times New Roman" w:hint="default"/>
        <w:b w:val="0"/>
        <w:i w:val="0"/>
        <w:color w:val="000000"/>
      </w:rPr>
    </w:lvl>
    <w:lvl w:ilvl="7">
      <w:start w:val="1"/>
      <w:numFmt w:val="decimal"/>
      <w:lvlText w:val="%8"/>
      <w:lvlJc w:val="left"/>
      <w:pPr>
        <w:tabs>
          <w:tab w:val="num" w:pos="4479"/>
        </w:tabs>
        <w:ind w:left="4479" w:hanging="567"/>
      </w:pPr>
      <w:rPr>
        <w:rFonts w:ascii="Times New Roman" w:hAnsi="Times New Roman" w:cs="Times New Roman" w:hint="default"/>
        <w:b w:val="0"/>
        <w:i w:val="0"/>
        <w:color w:val="000000"/>
      </w:rPr>
    </w:lvl>
    <w:lvl w:ilvl="8">
      <w:start w:val="1"/>
      <w:numFmt w:val="decimal"/>
      <w:lvlText w:val="%9"/>
      <w:lvlJc w:val="left"/>
      <w:pPr>
        <w:tabs>
          <w:tab w:val="num" w:pos="5046"/>
        </w:tabs>
        <w:ind w:left="5046" w:hanging="567"/>
      </w:pPr>
      <w:rPr>
        <w:rFonts w:ascii="Times New Roman" w:hAnsi="Times New Roman" w:cs="Times New Roman" w:hint="default"/>
        <w:b w:val="0"/>
        <w:i w:val="0"/>
        <w:color w:val="000000"/>
      </w:rPr>
    </w:lvl>
  </w:abstractNum>
  <w:abstractNum w:abstractNumId="12" w15:restartNumberingAfterBreak="0">
    <w:nsid w:val="08747C41"/>
    <w:multiLevelType w:val="multilevel"/>
    <w:tmpl w:val="DB6444EE"/>
    <w:lvl w:ilvl="0">
      <w:start w:val="1"/>
      <w:numFmt w:val="bullet"/>
      <w:lvlRestart w:val="0"/>
      <w:pStyle w:val="Bullet"/>
      <w:lvlText w:val="•"/>
      <w:lvlJc w:val="left"/>
      <w:pPr>
        <w:tabs>
          <w:tab w:val="num" w:pos="283"/>
        </w:tabs>
        <w:ind w:left="283" w:hanging="283"/>
      </w:pPr>
      <w:rPr>
        <w:rFonts w:ascii="Times New Roman" w:hAnsi="Times New Roman" w:cs="Times New Roman"/>
        <w:b w:val="0"/>
        <w:i w:val="0"/>
        <w:color w:val="000000"/>
        <w:sz w:val="20"/>
      </w:rPr>
    </w:lvl>
    <w:lvl w:ilvl="1">
      <w:start w:val="1"/>
      <w:numFmt w:val="bullet"/>
      <w:pStyle w:val="Dash"/>
      <w:lvlText w:val="–"/>
      <w:lvlJc w:val="left"/>
      <w:pPr>
        <w:tabs>
          <w:tab w:val="num" w:pos="567"/>
        </w:tabs>
        <w:ind w:left="567" w:hanging="284"/>
      </w:pPr>
      <w:rPr>
        <w:rFonts w:ascii="Times New Roman" w:hAnsi="Times New Roman" w:cs="Times New Roman"/>
        <w:b w:val="0"/>
        <w:i w:val="0"/>
        <w:color w:val="000000"/>
      </w:rPr>
    </w:lvl>
    <w:lvl w:ilvl="2">
      <w:start w:val="1"/>
      <w:numFmt w:val="bullet"/>
      <w:pStyle w:val="DoubleDot"/>
      <w:lvlText w:val=":"/>
      <w:lvlJc w:val="left"/>
      <w:pPr>
        <w:tabs>
          <w:tab w:val="num" w:pos="850"/>
        </w:tabs>
        <w:ind w:left="850" w:hanging="283"/>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3" w15:restartNumberingAfterBreak="0">
    <w:nsid w:val="15FF79E4"/>
    <w:multiLevelType w:val="multilevel"/>
    <w:tmpl w:val="97FAD1C6"/>
    <w:lvl w:ilvl="0">
      <w:start w:val="1"/>
      <w:numFmt w:val="bullet"/>
      <w:lvlText w:val=""/>
      <w:lvlJc w:val="left"/>
      <w:pPr>
        <w:tabs>
          <w:tab w:val="num" w:pos="567"/>
        </w:tabs>
        <w:ind w:left="567" w:hanging="567"/>
      </w:pPr>
      <w:rPr>
        <w:rFonts w:ascii="Book Antiqua" w:hAnsi="Book Antiqua"/>
      </w:rPr>
    </w:lvl>
    <w:lvl w:ilvl="1">
      <w:start w:val="1"/>
      <w:numFmt w:val="bullet"/>
      <w:lvlText w:val="-"/>
      <w:lvlJc w:val="left"/>
      <w:pPr>
        <w:tabs>
          <w:tab w:val="num" w:pos="1134"/>
        </w:tabs>
        <w:ind w:left="1134" w:hanging="567"/>
      </w:pPr>
      <w:rPr>
        <w:rFonts w:ascii="Book Antiqua" w:hAnsi="Book Antiqua"/>
      </w:rPr>
    </w:lvl>
    <w:lvl w:ilvl="2">
      <w:start w:val="1"/>
      <w:numFmt w:val="bullet"/>
      <w:lvlText w:val=":"/>
      <w:lvlJc w:val="left"/>
      <w:pPr>
        <w:tabs>
          <w:tab w:val="num" w:pos="1701"/>
        </w:tabs>
        <w:ind w:left="1701" w:hanging="567"/>
      </w:pPr>
      <w:rPr>
        <w:rFonts w:ascii="Book Antiqua" w:hAnsi="Book Antiqua"/>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15:restartNumberingAfterBreak="0">
    <w:nsid w:val="171F44F2"/>
    <w:multiLevelType w:val="singleLevel"/>
    <w:tmpl w:val="B9D0F448"/>
    <w:name w:val="AlphaChartTableFootnoteSmallList"/>
    <w:lvl w:ilvl="0">
      <w:start w:val="1"/>
      <w:numFmt w:val="lowerLetter"/>
      <w:lvlRestart w:val="0"/>
      <w:lvlText w:val="(%1)"/>
      <w:lvlJc w:val="left"/>
      <w:pPr>
        <w:tabs>
          <w:tab w:val="num" w:pos="283"/>
        </w:tabs>
        <w:ind w:left="283" w:hanging="283"/>
      </w:pPr>
      <w:rPr>
        <w:rFonts w:ascii="Arial" w:hAnsi="Arial"/>
        <w:sz w:val="15"/>
      </w:rPr>
    </w:lvl>
  </w:abstractNum>
  <w:abstractNum w:abstractNumId="15" w15:restartNumberingAfterBreak="0">
    <w:nsid w:val="3A5F1653"/>
    <w:multiLevelType w:val="multilevel"/>
    <w:tmpl w:val="655E41D0"/>
    <w:lvl w:ilvl="0">
      <w:start w:val="1"/>
      <w:numFmt w:val="bullet"/>
      <w:lvlRestart w:val="0"/>
      <w:lvlText w:val=""/>
      <w:lvlJc w:val="left"/>
      <w:pPr>
        <w:tabs>
          <w:tab w:val="num" w:pos="283"/>
        </w:tabs>
        <w:ind w:left="360" w:hanging="360"/>
      </w:pPr>
      <w:rPr>
        <w:rFonts w:ascii="Symbol" w:hAnsi="Symbol" w:hint="default"/>
        <w:sz w:val="16"/>
      </w:rPr>
    </w:lvl>
    <w:lvl w:ilvl="1">
      <w:start w:val="1"/>
      <w:numFmt w:val="bullet"/>
      <w:lvlText w:val="–"/>
      <w:lvlJc w:val="left"/>
      <w:pPr>
        <w:tabs>
          <w:tab w:val="num" w:pos="567"/>
        </w:tabs>
        <w:ind w:left="567" w:hanging="284"/>
      </w:pPr>
      <w:rPr>
        <w:rFonts w:ascii="Arial" w:hAnsi="Arial"/>
      </w:rPr>
    </w:lvl>
    <w:lvl w:ilvl="2">
      <w:start w:val="1"/>
      <w:numFmt w:val="bullet"/>
      <w:lvlText w:val=":"/>
      <w:lvlJc w:val="left"/>
      <w:pPr>
        <w:tabs>
          <w:tab w:val="num" w:pos="850"/>
        </w:tabs>
        <w:ind w:left="850" w:hanging="283"/>
      </w:pPr>
      <w:rPr>
        <w:rFonts w:ascii="Arial" w:hAnsi="Aria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8463CDB"/>
    <w:multiLevelType w:val="singleLevel"/>
    <w:tmpl w:val="C5525D34"/>
    <w:name w:val="AlphaChartTableFootnoteList"/>
    <w:lvl w:ilvl="0">
      <w:start w:val="1"/>
      <w:numFmt w:val="lowerLetter"/>
      <w:lvlRestart w:val="0"/>
      <w:lvlText w:val="(%1)"/>
      <w:lvlJc w:val="left"/>
      <w:pPr>
        <w:tabs>
          <w:tab w:val="num" w:pos="283"/>
        </w:tabs>
        <w:ind w:left="283" w:hanging="283"/>
      </w:pPr>
      <w:rPr>
        <w:rFonts w:ascii="Arial" w:hAnsi="Arial"/>
      </w:rPr>
    </w:lvl>
  </w:abstractNum>
  <w:abstractNum w:abstractNumId="17" w15:restartNumberingAfterBreak="0">
    <w:nsid w:val="66022277"/>
    <w:multiLevelType w:val="multilevel"/>
    <w:tmpl w:val="28F80116"/>
    <w:lvl w:ilvl="0">
      <w:start w:val="1"/>
      <w:numFmt w:val="lowerLetter"/>
      <w:lvlText w:val="(%1)"/>
      <w:lvlJc w:val="left"/>
      <w:pPr>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FD20A93"/>
    <w:multiLevelType w:val="singleLevel"/>
    <w:tmpl w:val="1B3897BC"/>
    <w:lvl w:ilvl="0">
      <w:start w:val="1"/>
      <w:numFmt w:val="lowerLetter"/>
      <w:lvlRestart w:val="0"/>
      <w:lvlText w:val="(%1)"/>
      <w:lvlJc w:val="left"/>
      <w:pPr>
        <w:tabs>
          <w:tab w:val="num" w:pos="283"/>
        </w:tabs>
        <w:ind w:left="283" w:hanging="283"/>
      </w:pPr>
      <w:rPr>
        <w:rFonts w:ascii="Arial" w:hAnsi="Arial"/>
        <w:sz w:val="15"/>
      </w:rPr>
    </w:lvl>
  </w:abstractNum>
  <w:abstractNum w:abstractNumId="19" w15:restartNumberingAfterBreak="0">
    <w:nsid w:val="72945F08"/>
    <w:multiLevelType w:val="multilevel"/>
    <w:tmpl w:val="EC6EED50"/>
    <w:lvl w:ilvl="0">
      <w:start w:val="1"/>
      <w:numFmt w:val="bullet"/>
      <w:lvlText w:val=""/>
      <w:lvlJc w:val="left"/>
      <w:pPr>
        <w:tabs>
          <w:tab w:val="num" w:pos="567"/>
        </w:tabs>
        <w:ind w:left="567" w:hanging="567"/>
      </w:pPr>
      <w:rPr>
        <w:rFonts w:ascii="Symbol" w:hAnsi="Symbol"/>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FBF04E9"/>
    <w:multiLevelType w:val="multilevel"/>
    <w:tmpl w:val="97FAD1C6"/>
    <w:lvl w:ilvl="0">
      <w:start w:val="1"/>
      <w:numFmt w:val="bullet"/>
      <w:lvlText w:val=""/>
      <w:lvlJc w:val="left"/>
      <w:pPr>
        <w:tabs>
          <w:tab w:val="num" w:pos="567"/>
        </w:tabs>
        <w:ind w:left="567" w:hanging="567"/>
      </w:pPr>
      <w:rPr>
        <w:rFonts w:ascii="Book Antiqua" w:hAnsi="Book Antiqua"/>
      </w:rPr>
    </w:lvl>
    <w:lvl w:ilvl="1">
      <w:start w:val="1"/>
      <w:numFmt w:val="bullet"/>
      <w:lvlText w:val="-"/>
      <w:lvlJc w:val="left"/>
      <w:pPr>
        <w:tabs>
          <w:tab w:val="num" w:pos="1134"/>
        </w:tabs>
        <w:ind w:left="1134" w:hanging="567"/>
      </w:pPr>
      <w:rPr>
        <w:rFonts w:ascii="Book Antiqua" w:hAnsi="Book Antiqua"/>
      </w:rPr>
    </w:lvl>
    <w:lvl w:ilvl="2">
      <w:start w:val="1"/>
      <w:numFmt w:val="bullet"/>
      <w:lvlText w:val=":"/>
      <w:lvlJc w:val="left"/>
      <w:pPr>
        <w:tabs>
          <w:tab w:val="num" w:pos="1701"/>
        </w:tabs>
        <w:ind w:left="1701" w:hanging="567"/>
      </w:pPr>
      <w:rPr>
        <w:rFonts w:ascii="Book Antiqua" w:hAnsi="Book Antiqua"/>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16cid:durableId="1566060911">
    <w:abstractNumId w:val="15"/>
  </w:num>
  <w:num w:numId="2" w16cid:durableId="535125084">
    <w:abstractNumId w:val="9"/>
  </w:num>
  <w:num w:numId="3" w16cid:durableId="2132089635">
    <w:abstractNumId w:val="7"/>
  </w:num>
  <w:num w:numId="4" w16cid:durableId="1415934077">
    <w:abstractNumId w:val="6"/>
  </w:num>
  <w:num w:numId="5" w16cid:durableId="958487675">
    <w:abstractNumId w:val="5"/>
  </w:num>
  <w:num w:numId="6" w16cid:durableId="850414727">
    <w:abstractNumId w:val="4"/>
  </w:num>
  <w:num w:numId="7" w16cid:durableId="827597295">
    <w:abstractNumId w:val="8"/>
  </w:num>
  <w:num w:numId="8" w16cid:durableId="1359967088">
    <w:abstractNumId w:val="3"/>
  </w:num>
  <w:num w:numId="9" w16cid:durableId="1138180440">
    <w:abstractNumId w:val="2"/>
  </w:num>
  <w:num w:numId="10" w16cid:durableId="47267549">
    <w:abstractNumId w:val="1"/>
  </w:num>
  <w:num w:numId="11" w16cid:durableId="1197502475">
    <w:abstractNumId w:val="0"/>
  </w:num>
  <w:num w:numId="12" w16cid:durableId="2112972546">
    <w:abstractNumId w:val="13"/>
  </w:num>
  <w:num w:numId="13" w16cid:durableId="1615595099">
    <w:abstractNumId w:val="20"/>
  </w:num>
  <w:num w:numId="14" w16cid:durableId="1493138921">
    <w:abstractNumId w:val="16"/>
  </w:num>
  <w:num w:numId="15" w16cid:durableId="1342930881">
    <w:abstractNumId w:val="19"/>
  </w:num>
  <w:num w:numId="16" w16cid:durableId="1397048736">
    <w:abstractNumId w:val="10"/>
  </w:num>
  <w:num w:numId="17" w16cid:durableId="1676154490">
    <w:abstractNumId w:val="10"/>
  </w:num>
  <w:num w:numId="18" w16cid:durableId="1847360650">
    <w:abstractNumId w:val="10"/>
  </w:num>
  <w:num w:numId="19" w16cid:durableId="1921677635">
    <w:abstractNumId w:val="10"/>
  </w:num>
  <w:num w:numId="20" w16cid:durableId="1413816947">
    <w:abstractNumId w:val="17"/>
  </w:num>
  <w:num w:numId="21" w16cid:durableId="1817186312">
    <w:abstractNumId w:val="14"/>
  </w:num>
  <w:num w:numId="22" w16cid:durableId="867371744">
    <w:abstractNumId w:val="18"/>
  </w:num>
  <w:num w:numId="23" w16cid:durableId="264702510">
    <w:abstractNumId w:val="15"/>
  </w:num>
  <w:num w:numId="24" w16cid:durableId="978417218">
    <w:abstractNumId w:val="18"/>
  </w:num>
  <w:num w:numId="25" w16cid:durableId="876090500">
    <w:abstractNumId w:val="15"/>
  </w:num>
  <w:num w:numId="26" w16cid:durableId="480970782">
    <w:abstractNumId w:val="15"/>
  </w:num>
  <w:num w:numId="27" w16cid:durableId="577178326">
    <w:abstractNumId w:val="12"/>
  </w:num>
  <w:num w:numId="28" w16cid:durableId="1320041674">
    <w:abstractNumId w:val="17"/>
  </w:num>
  <w:num w:numId="29" w16cid:durableId="1840270076">
    <w:abstractNumId w:val="11"/>
  </w:num>
  <w:num w:numId="30" w16cid:durableId="73357483">
    <w:abstractNumId w:val="12"/>
  </w:num>
  <w:num w:numId="31" w16cid:durableId="1707490388">
    <w:abstractNumId w:val="17"/>
  </w:num>
  <w:num w:numId="32" w16cid:durableId="2134014636">
    <w:abstractNumId w:val="12"/>
  </w:num>
  <w:num w:numId="33" w16cid:durableId="1696149016">
    <w:abstractNumId w:val="12"/>
  </w:num>
  <w:num w:numId="34" w16cid:durableId="705250289">
    <w:abstractNumId w:val="11"/>
  </w:num>
  <w:num w:numId="35" w16cid:durableId="623969352">
    <w:abstractNumId w:val="12"/>
  </w:num>
  <w:num w:numId="36" w16cid:durableId="1143620196">
    <w:abstractNumId w:val="17"/>
  </w:num>
  <w:num w:numId="37" w16cid:durableId="2135445458">
    <w:abstractNumId w:val="12"/>
  </w:num>
  <w:num w:numId="38" w16cid:durableId="683484875">
    <w:abstractNumId w:val="12"/>
  </w:num>
  <w:num w:numId="39" w16cid:durableId="10432931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comments" w:enforcement="0"/>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FA"/>
    <w:rsid w:val="00003965"/>
    <w:rsid w:val="00004960"/>
    <w:rsid w:val="00005CB1"/>
    <w:rsid w:val="00005E2C"/>
    <w:rsid w:val="00010065"/>
    <w:rsid w:val="000108C8"/>
    <w:rsid w:val="000131D7"/>
    <w:rsid w:val="00021E52"/>
    <w:rsid w:val="0002351D"/>
    <w:rsid w:val="00023788"/>
    <w:rsid w:val="0002386D"/>
    <w:rsid w:val="00025A64"/>
    <w:rsid w:val="000261DE"/>
    <w:rsid w:val="00033CB7"/>
    <w:rsid w:val="00034D27"/>
    <w:rsid w:val="00040777"/>
    <w:rsid w:val="0004274B"/>
    <w:rsid w:val="00043EC6"/>
    <w:rsid w:val="000441C8"/>
    <w:rsid w:val="000448E2"/>
    <w:rsid w:val="000459A9"/>
    <w:rsid w:val="00045A9E"/>
    <w:rsid w:val="00046FA7"/>
    <w:rsid w:val="0004737A"/>
    <w:rsid w:val="0005061B"/>
    <w:rsid w:val="0005325B"/>
    <w:rsid w:val="00060578"/>
    <w:rsid w:val="000653EF"/>
    <w:rsid w:val="000661CD"/>
    <w:rsid w:val="00070FDA"/>
    <w:rsid w:val="0007132A"/>
    <w:rsid w:val="00074210"/>
    <w:rsid w:val="0007483F"/>
    <w:rsid w:val="00074931"/>
    <w:rsid w:val="00075563"/>
    <w:rsid w:val="00075B6C"/>
    <w:rsid w:val="00077B30"/>
    <w:rsid w:val="00083A10"/>
    <w:rsid w:val="0008428C"/>
    <w:rsid w:val="0008563A"/>
    <w:rsid w:val="00085BEB"/>
    <w:rsid w:val="00090DD8"/>
    <w:rsid w:val="00091188"/>
    <w:rsid w:val="00094E46"/>
    <w:rsid w:val="000967E3"/>
    <w:rsid w:val="0009718C"/>
    <w:rsid w:val="000A6553"/>
    <w:rsid w:val="000A6679"/>
    <w:rsid w:val="000A77BB"/>
    <w:rsid w:val="000A7D9D"/>
    <w:rsid w:val="000B2302"/>
    <w:rsid w:val="000B34F2"/>
    <w:rsid w:val="000B377F"/>
    <w:rsid w:val="000B5F29"/>
    <w:rsid w:val="000B64DE"/>
    <w:rsid w:val="000B7645"/>
    <w:rsid w:val="000C0468"/>
    <w:rsid w:val="000C1415"/>
    <w:rsid w:val="000C294D"/>
    <w:rsid w:val="000C2B6F"/>
    <w:rsid w:val="000C53FA"/>
    <w:rsid w:val="000C7810"/>
    <w:rsid w:val="000D0644"/>
    <w:rsid w:val="000D0DD5"/>
    <w:rsid w:val="000D2B05"/>
    <w:rsid w:val="000D6B27"/>
    <w:rsid w:val="000D6D06"/>
    <w:rsid w:val="000E02E2"/>
    <w:rsid w:val="000E2A8B"/>
    <w:rsid w:val="000E42A7"/>
    <w:rsid w:val="000E4823"/>
    <w:rsid w:val="000E5934"/>
    <w:rsid w:val="000E67A7"/>
    <w:rsid w:val="000E7BC7"/>
    <w:rsid w:val="000F5BDC"/>
    <w:rsid w:val="000F6C6D"/>
    <w:rsid w:val="00100EAC"/>
    <w:rsid w:val="001038AA"/>
    <w:rsid w:val="00104FA4"/>
    <w:rsid w:val="001071A9"/>
    <w:rsid w:val="0010720A"/>
    <w:rsid w:val="00110E3A"/>
    <w:rsid w:val="00111428"/>
    <w:rsid w:val="00111B7B"/>
    <w:rsid w:val="00111D42"/>
    <w:rsid w:val="00111FF8"/>
    <w:rsid w:val="00113647"/>
    <w:rsid w:val="001149DA"/>
    <w:rsid w:val="00115C73"/>
    <w:rsid w:val="00120612"/>
    <w:rsid w:val="00120F7C"/>
    <w:rsid w:val="00122B66"/>
    <w:rsid w:val="00131B4B"/>
    <w:rsid w:val="0013270D"/>
    <w:rsid w:val="00147A53"/>
    <w:rsid w:val="00151110"/>
    <w:rsid w:val="001528D9"/>
    <w:rsid w:val="00154804"/>
    <w:rsid w:val="00154BE3"/>
    <w:rsid w:val="00154E44"/>
    <w:rsid w:val="00156807"/>
    <w:rsid w:val="00164149"/>
    <w:rsid w:val="00164A13"/>
    <w:rsid w:val="00164CC0"/>
    <w:rsid w:val="0016595F"/>
    <w:rsid w:val="00165BBA"/>
    <w:rsid w:val="00170BCB"/>
    <w:rsid w:val="00170CDB"/>
    <w:rsid w:val="00172D8F"/>
    <w:rsid w:val="00173E64"/>
    <w:rsid w:val="001760E6"/>
    <w:rsid w:val="00176F80"/>
    <w:rsid w:val="001774FD"/>
    <w:rsid w:val="00181789"/>
    <w:rsid w:val="00184E92"/>
    <w:rsid w:val="00185516"/>
    <w:rsid w:val="00185B8B"/>
    <w:rsid w:val="00190950"/>
    <w:rsid w:val="00192346"/>
    <w:rsid w:val="00193E29"/>
    <w:rsid w:val="001A19C5"/>
    <w:rsid w:val="001A1E8E"/>
    <w:rsid w:val="001A20B2"/>
    <w:rsid w:val="001A566F"/>
    <w:rsid w:val="001B1CFF"/>
    <w:rsid w:val="001B3587"/>
    <w:rsid w:val="001B5E1D"/>
    <w:rsid w:val="001B7DB0"/>
    <w:rsid w:val="001C2678"/>
    <w:rsid w:val="001C2B93"/>
    <w:rsid w:val="001C3B76"/>
    <w:rsid w:val="001C3EEB"/>
    <w:rsid w:val="001C42A9"/>
    <w:rsid w:val="001C4565"/>
    <w:rsid w:val="001D2975"/>
    <w:rsid w:val="001D34A2"/>
    <w:rsid w:val="001D5069"/>
    <w:rsid w:val="001D63B3"/>
    <w:rsid w:val="001E17B4"/>
    <w:rsid w:val="001E391F"/>
    <w:rsid w:val="001E451B"/>
    <w:rsid w:val="001E51A6"/>
    <w:rsid w:val="00200859"/>
    <w:rsid w:val="0020169D"/>
    <w:rsid w:val="00201FC3"/>
    <w:rsid w:val="00202CA3"/>
    <w:rsid w:val="00205703"/>
    <w:rsid w:val="00206047"/>
    <w:rsid w:val="00210A3C"/>
    <w:rsid w:val="00213079"/>
    <w:rsid w:val="002147BA"/>
    <w:rsid w:val="00215A02"/>
    <w:rsid w:val="00216DAB"/>
    <w:rsid w:val="0022100E"/>
    <w:rsid w:val="0022173E"/>
    <w:rsid w:val="00224C05"/>
    <w:rsid w:val="0022535C"/>
    <w:rsid w:val="00227830"/>
    <w:rsid w:val="0023228A"/>
    <w:rsid w:val="0023353C"/>
    <w:rsid w:val="00233B35"/>
    <w:rsid w:val="002400C8"/>
    <w:rsid w:val="0024393B"/>
    <w:rsid w:val="002458EF"/>
    <w:rsid w:val="00245C01"/>
    <w:rsid w:val="0026339C"/>
    <w:rsid w:val="002652BB"/>
    <w:rsid w:val="0026748F"/>
    <w:rsid w:val="00267742"/>
    <w:rsid w:val="00267952"/>
    <w:rsid w:val="00270ABA"/>
    <w:rsid w:val="00271EEA"/>
    <w:rsid w:val="0027236D"/>
    <w:rsid w:val="002746E1"/>
    <w:rsid w:val="002820D1"/>
    <w:rsid w:val="00283F88"/>
    <w:rsid w:val="00286F2F"/>
    <w:rsid w:val="00294042"/>
    <w:rsid w:val="00294C15"/>
    <w:rsid w:val="00297124"/>
    <w:rsid w:val="002A5409"/>
    <w:rsid w:val="002A63FB"/>
    <w:rsid w:val="002A7BE3"/>
    <w:rsid w:val="002B019E"/>
    <w:rsid w:val="002B07CD"/>
    <w:rsid w:val="002B0FA6"/>
    <w:rsid w:val="002C07A7"/>
    <w:rsid w:val="002C1A34"/>
    <w:rsid w:val="002C3D39"/>
    <w:rsid w:val="002C7351"/>
    <w:rsid w:val="002D2901"/>
    <w:rsid w:val="002D3BD0"/>
    <w:rsid w:val="002D524A"/>
    <w:rsid w:val="002D7488"/>
    <w:rsid w:val="002E0CBD"/>
    <w:rsid w:val="002E6D7C"/>
    <w:rsid w:val="002E7D97"/>
    <w:rsid w:val="002F4C69"/>
    <w:rsid w:val="002F4EBC"/>
    <w:rsid w:val="002F5566"/>
    <w:rsid w:val="002F784B"/>
    <w:rsid w:val="00300184"/>
    <w:rsid w:val="00302B8C"/>
    <w:rsid w:val="00312DDC"/>
    <w:rsid w:val="00312EB0"/>
    <w:rsid w:val="00315F76"/>
    <w:rsid w:val="00322292"/>
    <w:rsid w:val="003228A6"/>
    <w:rsid w:val="003259C2"/>
    <w:rsid w:val="00327DB0"/>
    <w:rsid w:val="00330F86"/>
    <w:rsid w:val="003319BE"/>
    <w:rsid w:val="00331F7C"/>
    <w:rsid w:val="00332065"/>
    <w:rsid w:val="00333AEA"/>
    <w:rsid w:val="00335C0D"/>
    <w:rsid w:val="00340000"/>
    <w:rsid w:val="003408A7"/>
    <w:rsid w:val="00342343"/>
    <w:rsid w:val="003431CA"/>
    <w:rsid w:val="003469EE"/>
    <w:rsid w:val="003501AF"/>
    <w:rsid w:val="00360852"/>
    <w:rsid w:val="00361C33"/>
    <w:rsid w:val="00363A2C"/>
    <w:rsid w:val="0036610C"/>
    <w:rsid w:val="00370012"/>
    <w:rsid w:val="00371436"/>
    <w:rsid w:val="0037408A"/>
    <w:rsid w:val="003760DB"/>
    <w:rsid w:val="00376CD6"/>
    <w:rsid w:val="00385D49"/>
    <w:rsid w:val="003913A8"/>
    <w:rsid w:val="0039267B"/>
    <w:rsid w:val="00394E74"/>
    <w:rsid w:val="003A1861"/>
    <w:rsid w:val="003A1D35"/>
    <w:rsid w:val="003A3B26"/>
    <w:rsid w:val="003A4FF9"/>
    <w:rsid w:val="003A5A5D"/>
    <w:rsid w:val="003A768E"/>
    <w:rsid w:val="003A76D2"/>
    <w:rsid w:val="003B2A37"/>
    <w:rsid w:val="003B392F"/>
    <w:rsid w:val="003B49DA"/>
    <w:rsid w:val="003B6D54"/>
    <w:rsid w:val="003B71A5"/>
    <w:rsid w:val="003C0060"/>
    <w:rsid w:val="003C1CBB"/>
    <w:rsid w:val="003C68B4"/>
    <w:rsid w:val="003D36AB"/>
    <w:rsid w:val="003D561A"/>
    <w:rsid w:val="003D6B6D"/>
    <w:rsid w:val="003D6C52"/>
    <w:rsid w:val="003E1735"/>
    <w:rsid w:val="003E2213"/>
    <w:rsid w:val="003E523B"/>
    <w:rsid w:val="003E6902"/>
    <w:rsid w:val="003E7391"/>
    <w:rsid w:val="003F0C4C"/>
    <w:rsid w:val="003F1237"/>
    <w:rsid w:val="003F5E39"/>
    <w:rsid w:val="003F6A74"/>
    <w:rsid w:val="003F6C65"/>
    <w:rsid w:val="003F722F"/>
    <w:rsid w:val="00401721"/>
    <w:rsid w:val="00402122"/>
    <w:rsid w:val="004024C7"/>
    <w:rsid w:val="0040424D"/>
    <w:rsid w:val="00406247"/>
    <w:rsid w:val="004077E0"/>
    <w:rsid w:val="00410672"/>
    <w:rsid w:val="00410D5D"/>
    <w:rsid w:val="004111C2"/>
    <w:rsid w:val="00414835"/>
    <w:rsid w:val="00415AFC"/>
    <w:rsid w:val="00416AF4"/>
    <w:rsid w:val="00416C73"/>
    <w:rsid w:val="00416D84"/>
    <w:rsid w:val="00420E7D"/>
    <w:rsid w:val="00421F9C"/>
    <w:rsid w:val="00423D30"/>
    <w:rsid w:val="00424B73"/>
    <w:rsid w:val="0043022E"/>
    <w:rsid w:val="004340B5"/>
    <w:rsid w:val="00434A74"/>
    <w:rsid w:val="004365E8"/>
    <w:rsid w:val="0043692C"/>
    <w:rsid w:val="00450C6E"/>
    <w:rsid w:val="0045523B"/>
    <w:rsid w:val="00460419"/>
    <w:rsid w:val="0046623B"/>
    <w:rsid w:val="00467250"/>
    <w:rsid w:val="00470F23"/>
    <w:rsid w:val="0047245B"/>
    <w:rsid w:val="0048115B"/>
    <w:rsid w:val="0048179C"/>
    <w:rsid w:val="0048244C"/>
    <w:rsid w:val="00483200"/>
    <w:rsid w:val="00484897"/>
    <w:rsid w:val="00486F1B"/>
    <w:rsid w:val="0049046F"/>
    <w:rsid w:val="00491D6B"/>
    <w:rsid w:val="00492E11"/>
    <w:rsid w:val="00492E5F"/>
    <w:rsid w:val="00493083"/>
    <w:rsid w:val="0049375D"/>
    <w:rsid w:val="00493CD9"/>
    <w:rsid w:val="0049569C"/>
    <w:rsid w:val="004958F0"/>
    <w:rsid w:val="00496C25"/>
    <w:rsid w:val="00496FA3"/>
    <w:rsid w:val="004A08BC"/>
    <w:rsid w:val="004A1050"/>
    <w:rsid w:val="004A1D1A"/>
    <w:rsid w:val="004A2D82"/>
    <w:rsid w:val="004B05B2"/>
    <w:rsid w:val="004B1E2F"/>
    <w:rsid w:val="004B1FE1"/>
    <w:rsid w:val="004B3AC4"/>
    <w:rsid w:val="004B59BF"/>
    <w:rsid w:val="004B5DDB"/>
    <w:rsid w:val="004B5F83"/>
    <w:rsid w:val="004B63A1"/>
    <w:rsid w:val="004B7A1B"/>
    <w:rsid w:val="004B7D5C"/>
    <w:rsid w:val="004C0CFF"/>
    <w:rsid w:val="004C2193"/>
    <w:rsid w:val="004D34A9"/>
    <w:rsid w:val="004D3D97"/>
    <w:rsid w:val="004D4292"/>
    <w:rsid w:val="004D478E"/>
    <w:rsid w:val="004D4944"/>
    <w:rsid w:val="004D5346"/>
    <w:rsid w:val="004D5974"/>
    <w:rsid w:val="004D59D8"/>
    <w:rsid w:val="004D61E0"/>
    <w:rsid w:val="004D7213"/>
    <w:rsid w:val="004D7728"/>
    <w:rsid w:val="004E0551"/>
    <w:rsid w:val="004E4B48"/>
    <w:rsid w:val="004F4266"/>
    <w:rsid w:val="004F4D2D"/>
    <w:rsid w:val="004F5E1C"/>
    <w:rsid w:val="004F649C"/>
    <w:rsid w:val="004F65A0"/>
    <w:rsid w:val="004F7C30"/>
    <w:rsid w:val="00501C94"/>
    <w:rsid w:val="00502E73"/>
    <w:rsid w:val="00504D7F"/>
    <w:rsid w:val="00505BCC"/>
    <w:rsid w:val="0051233B"/>
    <w:rsid w:val="00512509"/>
    <w:rsid w:val="005152B4"/>
    <w:rsid w:val="0052019A"/>
    <w:rsid w:val="005231CD"/>
    <w:rsid w:val="00524802"/>
    <w:rsid w:val="00525682"/>
    <w:rsid w:val="005300FC"/>
    <w:rsid w:val="00532371"/>
    <w:rsid w:val="00534A0B"/>
    <w:rsid w:val="00535B1B"/>
    <w:rsid w:val="00536D8F"/>
    <w:rsid w:val="005377C5"/>
    <w:rsid w:val="00540C51"/>
    <w:rsid w:val="00540D35"/>
    <w:rsid w:val="00542C33"/>
    <w:rsid w:val="005459BC"/>
    <w:rsid w:val="00551BB4"/>
    <w:rsid w:val="005603B6"/>
    <w:rsid w:val="00561EFA"/>
    <w:rsid w:val="00566E26"/>
    <w:rsid w:val="0057041B"/>
    <w:rsid w:val="00574C82"/>
    <w:rsid w:val="00575204"/>
    <w:rsid w:val="0057702D"/>
    <w:rsid w:val="00577796"/>
    <w:rsid w:val="005815CE"/>
    <w:rsid w:val="00581946"/>
    <w:rsid w:val="005828E9"/>
    <w:rsid w:val="00583BE5"/>
    <w:rsid w:val="00584CAE"/>
    <w:rsid w:val="0059075B"/>
    <w:rsid w:val="00591213"/>
    <w:rsid w:val="0059122A"/>
    <w:rsid w:val="0059355A"/>
    <w:rsid w:val="00593D96"/>
    <w:rsid w:val="00597F10"/>
    <w:rsid w:val="005A0100"/>
    <w:rsid w:val="005A0ADB"/>
    <w:rsid w:val="005A63E7"/>
    <w:rsid w:val="005A6A7D"/>
    <w:rsid w:val="005A7350"/>
    <w:rsid w:val="005B002C"/>
    <w:rsid w:val="005B0F0E"/>
    <w:rsid w:val="005B5FC1"/>
    <w:rsid w:val="005B7549"/>
    <w:rsid w:val="005C0F03"/>
    <w:rsid w:val="005C1C43"/>
    <w:rsid w:val="005C245D"/>
    <w:rsid w:val="005C2850"/>
    <w:rsid w:val="005C34D0"/>
    <w:rsid w:val="005C6963"/>
    <w:rsid w:val="005D11F6"/>
    <w:rsid w:val="005D2CA7"/>
    <w:rsid w:val="005D3A7D"/>
    <w:rsid w:val="005D3D2D"/>
    <w:rsid w:val="005D3DDA"/>
    <w:rsid w:val="005D4913"/>
    <w:rsid w:val="005E1E75"/>
    <w:rsid w:val="005E24DC"/>
    <w:rsid w:val="005E535F"/>
    <w:rsid w:val="005E55A8"/>
    <w:rsid w:val="005E6887"/>
    <w:rsid w:val="005F0DFA"/>
    <w:rsid w:val="005F5FA3"/>
    <w:rsid w:val="005F7D94"/>
    <w:rsid w:val="0060082E"/>
    <w:rsid w:val="00600A0B"/>
    <w:rsid w:val="00602CD6"/>
    <w:rsid w:val="006031B8"/>
    <w:rsid w:val="0060398D"/>
    <w:rsid w:val="0060536F"/>
    <w:rsid w:val="00605E5D"/>
    <w:rsid w:val="00606468"/>
    <w:rsid w:val="006136F6"/>
    <w:rsid w:val="006146CC"/>
    <w:rsid w:val="006174D4"/>
    <w:rsid w:val="006201F3"/>
    <w:rsid w:val="00622B4A"/>
    <w:rsid w:val="00624365"/>
    <w:rsid w:val="006253FC"/>
    <w:rsid w:val="0062584A"/>
    <w:rsid w:val="00625BA8"/>
    <w:rsid w:val="00626591"/>
    <w:rsid w:val="00634E53"/>
    <w:rsid w:val="00635DD4"/>
    <w:rsid w:val="006372B1"/>
    <w:rsid w:val="00641DC8"/>
    <w:rsid w:val="00641EAF"/>
    <w:rsid w:val="0064378C"/>
    <w:rsid w:val="00644EC3"/>
    <w:rsid w:val="00650396"/>
    <w:rsid w:val="006555FC"/>
    <w:rsid w:val="00657384"/>
    <w:rsid w:val="00657E13"/>
    <w:rsid w:val="00660487"/>
    <w:rsid w:val="006629DF"/>
    <w:rsid w:val="00662DAF"/>
    <w:rsid w:val="00664225"/>
    <w:rsid w:val="00670304"/>
    <w:rsid w:val="00673D5B"/>
    <w:rsid w:val="00674761"/>
    <w:rsid w:val="00674776"/>
    <w:rsid w:val="006753A8"/>
    <w:rsid w:val="006753EC"/>
    <w:rsid w:val="0067582B"/>
    <w:rsid w:val="00675A4B"/>
    <w:rsid w:val="00681168"/>
    <w:rsid w:val="00681A1F"/>
    <w:rsid w:val="0068279C"/>
    <w:rsid w:val="00690522"/>
    <w:rsid w:val="0069113F"/>
    <w:rsid w:val="00694B35"/>
    <w:rsid w:val="006A0738"/>
    <w:rsid w:val="006A3CBA"/>
    <w:rsid w:val="006A444A"/>
    <w:rsid w:val="006A69CC"/>
    <w:rsid w:val="006A6EDC"/>
    <w:rsid w:val="006B515E"/>
    <w:rsid w:val="006B5AAF"/>
    <w:rsid w:val="006C2550"/>
    <w:rsid w:val="006C2BF5"/>
    <w:rsid w:val="006C35C8"/>
    <w:rsid w:val="006C3D6A"/>
    <w:rsid w:val="006C4691"/>
    <w:rsid w:val="006C4AE6"/>
    <w:rsid w:val="006C57E2"/>
    <w:rsid w:val="006C59BC"/>
    <w:rsid w:val="006C5EE3"/>
    <w:rsid w:val="006C6B1B"/>
    <w:rsid w:val="006D2F1C"/>
    <w:rsid w:val="006D398A"/>
    <w:rsid w:val="006D45EE"/>
    <w:rsid w:val="006D7CC2"/>
    <w:rsid w:val="006E069B"/>
    <w:rsid w:val="006E0F81"/>
    <w:rsid w:val="006E1547"/>
    <w:rsid w:val="006E22A8"/>
    <w:rsid w:val="006E240A"/>
    <w:rsid w:val="006E37BF"/>
    <w:rsid w:val="006E3DE6"/>
    <w:rsid w:val="006F037D"/>
    <w:rsid w:val="006F1880"/>
    <w:rsid w:val="006F26E8"/>
    <w:rsid w:val="006F4200"/>
    <w:rsid w:val="006F7108"/>
    <w:rsid w:val="006F7762"/>
    <w:rsid w:val="007001E6"/>
    <w:rsid w:val="0070115F"/>
    <w:rsid w:val="00705301"/>
    <w:rsid w:val="00705E65"/>
    <w:rsid w:val="007156E9"/>
    <w:rsid w:val="00720D23"/>
    <w:rsid w:val="0072216F"/>
    <w:rsid w:val="00725A46"/>
    <w:rsid w:val="0072757F"/>
    <w:rsid w:val="00731F49"/>
    <w:rsid w:val="00733303"/>
    <w:rsid w:val="00734FCC"/>
    <w:rsid w:val="007354ED"/>
    <w:rsid w:val="007455DD"/>
    <w:rsid w:val="00745957"/>
    <w:rsid w:val="00745BDA"/>
    <w:rsid w:val="00745D5C"/>
    <w:rsid w:val="00747076"/>
    <w:rsid w:val="0074712C"/>
    <w:rsid w:val="00752B06"/>
    <w:rsid w:val="007572AC"/>
    <w:rsid w:val="0075799C"/>
    <w:rsid w:val="00757C95"/>
    <w:rsid w:val="00760520"/>
    <w:rsid w:val="0076154D"/>
    <w:rsid w:val="00761822"/>
    <w:rsid w:val="007718A0"/>
    <w:rsid w:val="00771953"/>
    <w:rsid w:val="00774CA0"/>
    <w:rsid w:val="0077631E"/>
    <w:rsid w:val="00780709"/>
    <w:rsid w:val="007815A0"/>
    <w:rsid w:val="00787071"/>
    <w:rsid w:val="00790374"/>
    <w:rsid w:val="00791AE0"/>
    <w:rsid w:val="00793A6E"/>
    <w:rsid w:val="00796C01"/>
    <w:rsid w:val="0079725B"/>
    <w:rsid w:val="00797727"/>
    <w:rsid w:val="007A4325"/>
    <w:rsid w:val="007A50E1"/>
    <w:rsid w:val="007A66DA"/>
    <w:rsid w:val="007B0AB7"/>
    <w:rsid w:val="007B2F61"/>
    <w:rsid w:val="007B3095"/>
    <w:rsid w:val="007B3B08"/>
    <w:rsid w:val="007B4640"/>
    <w:rsid w:val="007B5092"/>
    <w:rsid w:val="007B5E30"/>
    <w:rsid w:val="007C06B9"/>
    <w:rsid w:val="007C1246"/>
    <w:rsid w:val="007C471B"/>
    <w:rsid w:val="007C76FA"/>
    <w:rsid w:val="007D3958"/>
    <w:rsid w:val="007D4C4A"/>
    <w:rsid w:val="007D790F"/>
    <w:rsid w:val="007E058C"/>
    <w:rsid w:val="007E0A90"/>
    <w:rsid w:val="007E15E5"/>
    <w:rsid w:val="007E4828"/>
    <w:rsid w:val="007E49FB"/>
    <w:rsid w:val="007E6B94"/>
    <w:rsid w:val="007F3B86"/>
    <w:rsid w:val="008040FB"/>
    <w:rsid w:val="00804F23"/>
    <w:rsid w:val="008059DF"/>
    <w:rsid w:val="0080680A"/>
    <w:rsid w:val="00806B35"/>
    <w:rsid w:val="00813DCF"/>
    <w:rsid w:val="0081530C"/>
    <w:rsid w:val="00815BD4"/>
    <w:rsid w:val="00815BE4"/>
    <w:rsid w:val="00815E79"/>
    <w:rsid w:val="00816C77"/>
    <w:rsid w:val="00820D31"/>
    <w:rsid w:val="00821E14"/>
    <w:rsid w:val="00826790"/>
    <w:rsid w:val="00826C38"/>
    <w:rsid w:val="0083265E"/>
    <w:rsid w:val="00844162"/>
    <w:rsid w:val="008442E0"/>
    <w:rsid w:val="00846465"/>
    <w:rsid w:val="00847391"/>
    <w:rsid w:val="00851412"/>
    <w:rsid w:val="00853070"/>
    <w:rsid w:val="0085385F"/>
    <w:rsid w:val="00853D6E"/>
    <w:rsid w:val="0085505D"/>
    <w:rsid w:val="00857672"/>
    <w:rsid w:val="00860428"/>
    <w:rsid w:val="0086070C"/>
    <w:rsid w:val="0086084E"/>
    <w:rsid w:val="00861856"/>
    <w:rsid w:val="008628CC"/>
    <w:rsid w:val="008636DD"/>
    <w:rsid w:val="00864205"/>
    <w:rsid w:val="008657C6"/>
    <w:rsid w:val="00867551"/>
    <w:rsid w:val="00870EAD"/>
    <w:rsid w:val="008716D1"/>
    <w:rsid w:val="008746B6"/>
    <w:rsid w:val="00882BA1"/>
    <w:rsid w:val="008845B2"/>
    <w:rsid w:val="00886446"/>
    <w:rsid w:val="00887ED4"/>
    <w:rsid w:val="00896B8D"/>
    <w:rsid w:val="008972AF"/>
    <w:rsid w:val="008974B0"/>
    <w:rsid w:val="008A072B"/>
    <w:rsid w:val="008A1776"/>
    <w:rsid w:val="008A1BB8"/>
    <w:rsid w:val="008A2866"/>
    <w:rsid w:val="008A2A18"/>
    <w:rsid w:val="008A2A59"/>
    <w:rsid w:val="008B000D"/>
    <w:rsid w:val="008B2359"/>
    <w:rsid w:val="008B26BF"/>
    <w:rsid w:val="008B45E1"/>
    <w:rsid w:val="008B4A64"/>
    <w:rsid w:val="008B6EEA"/>
    <w:rsid w:val="008C1427"/>
    <w:rsid w:val="008C18F5"/>
    <w:rsid w:val="008C1D46"/>
    <w:rsid w:val="008C472C"/>
    <w:rsid w:val="008C51D7"/>
    <w:rsid w:val="008C64A3"/>
    <w:rsid w:val="008D410A"/>
    <w:rsid w:val="008D53A7"/>
    <w:rsid w:val="008D60D0"/>
    <w:rsid w:val="008E4083"/>
    <w:rsid w:val="008E5520"/>
    <w:rsid w:val="008E7176"/>
    <w:rsid w:val="008F1C9E"/>
    <w:rsid w:val="008F1DF2"/>
    <w:rsid w:val="008F1F2C"/>
    <w:rsid w:val="009037E5"/>
    <w:rsid w:val="009075DB"/>
    <w:rsid w:val="00907810"/>
    <w:rsid w:val="009102E8"/>
    <w:rsid w:val="009129EA"/>
    <w:rsid w:val="00912E5D"/>
    <w:rsid w:val="00915315"/>
    <w:rsid w:val="009163F5"/>
    <w:rsid w:val="00921CA5"/>
    <w:rsid w:val="009239CE"/>
    <w:rsid w:val="0092495F"/>
    <w:rsid w:val="00924D9D"/>
    <w:rsid w:val="009327F1"/>
    <w:rsid w:val="0093342F"/>
    <w:rsid w:val="009356F2"/>
    <w:rsid w:val="00943A16"/>
    <w:rsid w:val="009454F7"/>
    <w:rsid w:val="0094589B"/>
    <w:rsid w:val="0094617F"/>
    <w:rsid w:val="00946F45"/>
    <w:rsid w:val="00954441"/>
    <w:rsid w:val="0095627F"/>
    <w:rsid w:val="00960327"/>
    <w:rsid w:val="00961D20"/>
    <w:rsid w:val="0096203D"/>
    <w:rsid w:val="00962F68"/>
    <w:rsid w:val="009658F3"/>
    <w:rsid w:val="0097057E"/>
    <w:rsid w:val="00970C14"/>
    <w:rsid w:val="0097343A"/>
    <w:rsid w:val="009756EF"/>
    <w:rsid w:val="00975779"/>
    <w:rsid w:val="00975C9B"/>
    <w:rsid w:val="00977593"/>
    <w:rsid w:val="00977806"/>
    <w:rsid w:val="00980FE5"/>
    <w:rsid w:val="009810B3"/>
    <w:rsid w:val="009837EF"/>
    <w:rsid w:val="009843DC"/>
    <w:rsid w:val="00985FBD"/>
    <w:rsid w:val="00986508"/>
    <w:rsid w:val="00990472"/>
    <w:rsid w:val="009907B2"/>
    <w:rsid w:val="00991467"/>
    <w:rsid w:val="0099272C"/>
    <w:rsid w:val="009A0BC5"/>
    <w:rsid w:val="009A18D7"/>
    <w:rsid w:val="009A2B1B"/>
    <w:rsid w:val="009A78EB"/>
    <w:rsid w:val="009B0CE0"/>
    <w:rsid w:val="009B1A9E"/>
    <w:rsid w:val="009B399B"/>
    <w:rsid w:val="009B4581"/>
    <w:rsid w:val="009B6928"/>
    <w:rsid w:val="009B6F05"/>
    <w:rsid w:val="009B7792"/>
    <w:rsid w:val="009B7BBA"/>
    <w:rsid w:val="009C04A9"/>
    <w:rsid w:val="009C740C"/>
    <w:rsid w:val="009D1CCC"/>
    <w:rsid w:val="009D31C8"/>
    <w:rsid w:val="009D6454"/>
    <w:rsid w:val="009D7229"/>
    <w:rsid w:val="009D74E0"/>
    <w:rsid w:val="009E3647"/>
    <w:rsid w:val="009E3D03"/>
    <w:rsid w:val="009E40CB"/>
    <w:rsid w:val="009E4741"/>
    <w:rsid w:val="009E7D63"/>
    <w:rsid w:val="009F1151"/>
    <w:rsid w:val="009F309C"/>
    <w:rsid w:val="009F355A"/>
    <w:rsid w:val="009F56B5"/>
    <w:rsid w:val="009F76FC"/>
    <w:rsid w:val="00A02CB7"/>
    <w:rsid w:val="00A07B9B"/>
    <w:rsid w:val="00A14483"/>
    <w:rsid w:val="00A1457D"/>
    <w:rsid w:val="00A17844"/>
    <w:rsid w:val="00A20A9C"/>
    <w:rsid w:val="00A20F82"/>
    <w:rsid w:val="00A219E1"/>
    <w:rsid w:val="00A21EF0"/>
    <w:rsid w:val="00A22EF5"/>
    <w:rsid w:val="00A257E4"/>
    <w:rsid w:val="00A25AEF"/>
    <w:rsid w:val="00A320F8"/>
    <w:rsid w:val="00A321B9"/>
    <w:rsid w:val="00A336ED"/>
    <w:rsid w:val="00A33BED"/>
    <w:rsid w:val="00A371F8"/>
    <w:rsid w:val="00A3774E"/>
    <w:rsid w:val="00A41213"/>
    <w:rsid w:val="00A41C28"/>
    <w:rsid w:val="00A4529C"/>
    <w:rsid w:val="00A45D38"/>
    <w:rsid w:val="00A47106"/>
    <w:rsid w:val="00A50FB0"/>
    <w:rsid w:val="00A51754"/>
    <w:rsid w:val="00A529DE"/>
    <w:rsid w:val="00A570A1"/>
    <w:rsid w:val="00A60689"/>
    <w:rsid w:val="00A65D59"/>
    <w:rsid w:val="00A6738E"/>
    <w:rsid w:val="00A7462F"/>
    <w:rsid w:val="00A747B9"/>
    <w:rsid w:val="00A75F4E"/>
    <w:rsid w:val="00A7611F"/>
    <w:rsid w:val="00A77383"/>
    <w:rsid w:val="00A81D73"/>
    <w:rsid w:val="00A81DCF"/>
    <w:rsid w:val="00A83624"/>
    <w:rsid w:val="00A845F8"/>
    <w:rsid w:val="00A848E4"/>
    <w:rsid w:val="00A848E5"/>
    <w:rsid w:val="00A90047"/>
    <w:rsid w:val="00A91B7A"/>
    <w:rsid w:val="00A95A09"/>
    <w:rsid w:val="00A96D88"/>
    <w:rsid w:val="00AA13E3"/>
    <w:rsid w:val="00AA4B3E"/>
    <w:rsid w:val="00AA7C76"/>
    <w:rsid w:val="00AB0681"/>
    <w:rsid w:val="00AB1066"/>
    <w:rsid w:val="00AB421C"/>
    <w:rsid w:val="00AB7019"/>
    <w:rsid w:val="00AB7E14"/>
    <w:rsid w:val="00AC63D2"/>
    <w:rsid w:val="00AD0810"/>
    <w:rsid w:val="00AD600E"/>
    <w:rsid w:val="00AE04D0"/>
    <w:rsid w:val="00AE102C"/>
    <w:rsid w:val="00AE29FF"/>
    <w:rsid w:val="00AE2FFA"/>
    <w:rsid w:val="00AE5EF9"/>
    <w:rsid w:val="00AE73C3"/>
    <w:rsid w:val="00AF0685"/>
    <w:rsid w:val="00AF37C9"/>
    <w:rsid w:val="00AF39AE"/>
    <w:rsid w:val="00AF3A71"/>
    <w:rsid w:val="00AF4115"/>
    <w:rsid w:val="00AF46A2"/>
    <w:rsid w:val="00AF478C"/>
    <w:rsid w:val="00AF4A3D"/>
    <w:rsid w:val="00AF748D"/>
    <w:rsid w:val="00B007A2"/>
    <w:rsid w:val="00B01FA1"/>
    <w:rsid w:val="00B03263"/>
    <w:rsid w:val="00B07FDB"/>
    <w:rsid w:val="00B17122"/>
    <w:rsid w:val="00B173CE"/>
    <w:rsid w:val="00B173ED"/>
    <w:rsid w:val="00B228DC"/>
    <w:rsid w:val="00B23D24"/>
    <w:rsid w:val="00B23E60"/>
    <w:rsid w:val="00B256D3"/>
    <w:rsid w:val="00B26478"/>
    <w:rsid w:val="00B2718D"/>
    <w:rsid w:val="00B31777"/>
    <w:rsid w:val="00B318A9"/>
    <w:rsid w:val="00B3293D"/>
    <w:rsid w:val="00B332B9"/>
    <w:rsid w:val="00B34347"/>
    <w:rsid w:val="00B3500F"/>
    <w:rsid w:val="00B370C6"/>
    <w:rsid w:val="00B40E68"/>
    <w:rsid w:val="00B41888"/>
    <w:rsid w:val="00B4389D"/>
    <w:rsid w:val="00B44DA2"/>
    <w:rsid w:val="00B46FC7"/>
    <w:rsid w:val="00B479F3"/>
    <w:rsid w:val="00B538D4"/>
    <w:rsid w:val="00B5657B"/>
    <w:rsid w:val="00B5707F"/>
    <w:rsid w:val="00B602DA"/>
    <w:rsid w:val="00B64EA7"/>
    <w:rsid w:val="00B70008"/>
    <w:rsid w:val="00B73090"/>
    <w:rsid w:val="00B74E50"/>
    <w:rsid w:val="00B77024"/>
    <w:rsid w:val="00B839D5"/>
    <w:rsid w:val="00B84405"/>
    <w:rsid w:val="00B87DC8"/>
    <w:rsid w:val="00B87EA8"/>
    <w:rsid w:val="00B925AA"/>
    <w:rsid w:val="00B94B37"/>
    <w:rsid w:val="00B954EB"/>
    <w:rsid w:val="00BA0F20"/>
    <w:rsid w:val="00BA4C95"/>
    <w:rsid w:val="00BA708E"/>
    <w:rsid w:val="00BA72BF"/>
    <w:rsid w:val="00BB01FC"/>
    <w:rsid w:val="00BB51D8"/>
    <w:rsid w:val="00BB6348"/>
    <w:rsid w:val="00BB722C"/>
    <w:rsid w:val="00BC0EFB"/>
    <w:rsid w:val="00BC2A1E"/>
    <w:rsid w:val="00BC62DD"/>
    <w:rsid w:val="00BC783D"/>
    <w:rsid w:val="00BD0C12"/>
    <w:rsid w:val="00BD2697"/>
    <w:rsid w:val="00BD26BE"/>
    <w:rsid w:val="00BD7170"/>
    <w:rsid w:val="00BD7C80"/>
    <w:rsid w:val="00BE0F7E"/>
    <w:rsid w:val="00BE2348"/>
    <w:rsid w:val="00BE252A"/>
    <w:rsid w:val="00BE68F5"/>
    <w:rsid w:val="00BE7AC0"/>
    <w:rsid w:val="00BF269D"/>
    <w:rsid w:val="00BF6158"/>
    <w:rsid w:val="00BF6D40"/>
    <w:rsid w:val="00C03733"/>
    <w:rsid w:val="00C044F4"/>
    <w:rsid w:val="00C063C4"/>
    <w:rsid w:val="00C07515"/>
    <w:rsid w:val="00C11216"/>
    <w:rsid w:val="00C15BAE"/>
    <w:rsid w:val="00C2344F"/>
    <w:rsid w:val="00C24C2C"/>
    <w:rsid w:val="00C27E15"/>
    <w:rsid w:val="00C27F5E"/>
    <w:rsid w:val="00C30CCE"/>
    <w:rsid w:val="00C30E49"/>
    <w:rsid w:val="00C347A4"/>
    <w:rsid w:val="00C36402"/>
    <w:rsid w:val="00C36B7B"/>
    <w:rsid w:val="00C37829"/>
    <w:rsid w:val="00C37BAA"/>
    <w:rsid w:val="00C42792"/>
    <w:rsid w:val="00C4383F"/>
    <w:rsid w:val="00C503CF"/>
    <w:rsid w:val="00C518EA"/>
    <w:rsid w:val="00C54816"/>
    <w:rsid w:val="00C6696B"/>
    <w:rsid w:val="00C67066"/>
    <w:rsid w:val="00C71A94"/>
    <w:rsid w:val="00C73364"/>
    <w:rsid w:val="00C73826"/>
    <w:rsid w:val="00C75E29"/>
    <w:rsid w:val="00C770F6"/>
    <w:rsid w:val="00C83DEF"/>
    <w:rsid w:val="00C84D1E"/>
    <w:rsid w:val="00C907C9"/>
    <w:rsid w:val="00C91DCD"/>
    <w:rsid w:val="00C927B2"/>
    <w:rsid w:val="00C93156"/>
    <w:rsid w:val="00C9524D"/>
    <w:rsid w:val="00C9686E"/>
    <w:rsid w:val="00CA2EEC"/>
    <w:rsid w:val="00CB1836"/>
    <w:rsid w:val="00CB3A4A"/>
    <w:rsid w:val="00CB4539"/>
    <w:rsid w:val="00CB5357"/>
    <w:rsid w:val="00CB6B5C"/>
    <w:rsid w:val="00CB757B"/>
    <w:rsid w:val="00CC1FA3"/>
    <w:rsid w:val="00CC4D5F"/>
    <w:rsid w:val="00CD0C24"/>
    <w:rsid w:val="00CD14BE"/>
    <w:rsid w:val="00CD6C87"/>
    <w:rsid w:val="00CD7545"/>
    <w:rsid w:val="00CE32A5"/>
    <w:rsid w:val="00CE50F9"/>
    <w:rsid w:val="00CE5C1E"/>
    <w:rsid w:val="00CE65F3"/>
    <w:rsid w:val="00CE6FFA"/>
    <w:rsid w:val="00CF1D12"/>
    <w:rsid w:val="00CF3B58"/>
    <w:rsid w:val="00CF4E63"/>
    <w:rsid w:val="00D01051"/>
    <w:rsid w:val="00D015BC"/>
    <w:rsid w:val="00D02506"/>
    <w:rsid w:val="00D036CE"/>
    <w:rsid w:val="00D045C1"/>
    <w:rsid w:val="00D0602C"/>
    <w:rsid w:val="00D07998"/>
    <w:rsid w:val="00D13DA0"/>
    <w:rsid w:val="00D14B9C"/>
    <w:rsid w:val="00D20062"/>
    <w:rsid w:val="00D20C40"/>
    <w:rsid w:val="00D24D64"/>
    <w:rsid w:val="00D2521D"/>
    <w:rsid w:val="00D376E0"/>
    <w:rsid w:val="00D408F6"/>
    <w:rsid w:val="00D42EE1"/>
    <w:rsid w:val="00D4416E"/>
    <w:rsid w:val="00D448FF"/>
    <w:rsid w:val="00D44F8F"/>
    <w:rsid w:val="00D52EFF"/>
    <w:rsid w:val="00D55731"/>
    <w:rsid w:val="00D5609D"/>
    <w:rsid w:val="00D56247"/>
    <w:rsid w:val="00D5672F"/>
    <w:rsid w:val="00D57018"/>
    <w:rsid w:val="00D6014D"/>
    <w:rsid w:val="00D604A2"/>
    <w:rsid w:val="00D608FE"/>
    <w:rsid w:val="00D615FF"/>
    <w:rsid w:val="00D63ECF"/>
    <w:rsid w:val="00D65076"/>
    <w:rsid w:val="00D658A5"/>
    <w:rsid w:val="00D71BD4"/>
    <w:rsid w:val="00D72407"/>
    <w:rsid w:val="00D72745"/>
    <w:rsid w:val="00D72826"/>
    <w:rsid w:val="00D73523"/>
    <w:rsid w:val="00D75424"/>
    <w:rsid w:val="00D80C52"/>
    <w:rsid w:val="00D839AD"/>
    <w:rsid w:val="00D90248"/>
    <w:rsid w:val="00D91D04"/>
    <w:rsid w:val="00D93933"/>
    <w:rsid w:val="00D9689F"/>
    <w:rsid w:val="00D96A38"/>
    <w:rsid w:val="00DA7EE2"/>
    <w:rsid w:val="00DB179E"/>
    <w:rsid w:val="00DB216F"/>
    <w:rsid w:val="00DB750E"/>
    <w:rsid w:val="00DC5E5F"/>
    <w:rsid w:val="00DC6AFA"/>
    <w:rsid w:val="00DD00EE"/>
    <w:rsid w:val="00DD240B"/>
    <w:rsid w:val="00DD51CD"/>
    <w:rsid w:val="00DD63C6"/>
    <w:rsid w:val="00DD7832"/>
    <w:rsid w:val="00DE2F7B"/>
    <w:rsid w:val="00DE3D72"/>
    <w:rsid w:val="00DE4DAD"/>
    <w:rsid w:val="00DF047C"/>
    <w:rsid w:val="00DF2D48"/>
    <w:rsid w:val="00DF559E"/>
    <w:rsid w:val="00DF6197"/>
    <w:rsid w:val="00DF643B"/>
    <w:rsid w:val="00DF782F"/>
    <w:rsid w:val="00E00861"/>
    <w:rsid w:val="00E00CDE"/>
    <w:rsid w:val="00E01587"/>
    <w:rsid w:val="00E01C55"/>
    <w:rsid w:val="00E036C9"/>
    <w:rsid w:val="00E042B9"/>
    <w:rsid w:val="00E04B54"/>
    <w:rsid w:val="00E13E78"/>
    <w:rsid w:val="00E14228"/>
    <w:rsid w:val="00E15FDF"/>
    <w:rsid w:val="00E21A60"/>
    <w:rsid w:val="00E227B4"/>
    <w:rsid w:val="00E22EAD"/>
    <w:rsid w:val="00E24D67"/>
    <w:rsid w:val="00E25BAD"/>
    <w:rsid w:val="00E26334"/>
    <w:rsid w:val="00E30C4A"/>
    <w:rsid w:val="00E4183E"/>
    <w:rsid w:val="00E41E18"/>
    <w:rsid w:val="00E45809"/>
    <w:rsid w:val="00E460C2"/>
    <w:rsid w:val="00E46CCD"/>
    <w:rsid w:val="00E514D7"/>
    <w:rsid w:val="00E529B8"/>
    <w:rsid w:val="00E52BA1"/>
    <w:rsid w:val="00E57D89"/>
    <w:rsid w:val="00E57E23"/>
    <w:rsid w:val="00E66499"/>
    <w:rsid w:val="00E67044"/>
    <w:rsid w:val="00E703BA"/>
    <w:rsid w:val="00E719FA"/>
    <w:rsid w:val="00E763AA"/>
    <w:rsid w:val="00E76DF1"/>
    <w:rsid w:val="00E812FC"/>
    <w:rsid w:val="00E833C9"/>
    <w:rsid w:val="00E84626"/>
    <w:rsid w:val="00E868E5"/>
    <w:rsid w:val="00E86DE0"/>
    <w:rsid w:val="00E8721E"/>
    <w:rsid w:val="00E874CA"/>
    <w:rsid w:val="00E87C0B"/>
    <w:rsid w:val="00E87C71"/>
    <w:rsid w:val="00E9129F"/>
    <w:rsid w:val="00E931CD"/>
    <w:rsid w:val="00E93E3B"/>
    <w:rsid w:val="00EA0EDB"/>
    <w:rsid w:val="00EA1B9E"/>
    <w:rsid w:val="00EA6BC1"/>
    <w:rsid w:val="00EA7594"/>
    <w:rsid w:val="00EB17ED"/>
    <w:rsid w:val="00EB3336"/>
    <w:rsid w:val="00EB388D"/>
    <w:rsid w:val="00EB3D10"/>
    <w:rsid w:val="00EB6864"/>
    <w:rsid w:val="00EB700A"/>
    <w:rsid w:val="00EC011F"/>
    <w:rsid w:val="00EC0522"/>
    <w:rsid w:val="00EC4DA1"/>
    <w:rsid w:val="00EC527B"/>
    <w:rsid w:val="00EC5830"/>
    <w:rsid w:val="00EC5EA1"/>
    <w:rsid w:val="00EC6601"/>
    <w:rsid w:val="00ED5484"/>
    <w:rsid w:val="00ED588E"/>
    <w:rsid w:val="00ED5DCB"/>
    <w:rsid w:val="00EE1093"/>
    <w:rsid w:val="00EE362F"/>
    <w:rsid w:val="00EE606D"/>
    <w:rsid w:val="00EE62A1"/>
    <w:rsid w:val="00EF299B"/>
    <w:rsid w:val="00EF3AEA"/>
    <w:rsid w:val="00EF7161"/>
    <w:rsid w:val="00F00E29"/>
    <w:rsid w:val="00F02BE6"/>
    <w:rsid w:val="00F039FD"/>
    <w:rsid w:val="00F0485C"/>
    <w:rsid w:val="00F108E7"/>
    <w:rsid w:val="00F11EED"/>
    <w:rsid w:val="00F12898"/>
    <w:rsid w:val="00F133CD"/>
    <w:rsid w:val="00F20F43"/>
    <w:rsid w:val="00F23DF3"/>
    <w:rsid w:val="00F24D09"/>
    <w:rsid w:val="00F25941"/>
    <w:rsid w:val="00F25FD8"/>
    <w:rsid w:val="00F27A4D"/>
    <w:rsid w:val="00F30A9E"/>
    <w:rsid w:val="00F30AD3"/>
    <w:rsid w:val="00F32564"/>
    <w:rsid w:val="00F328AE"/>
    <w:rsid w:val="00F32D9D"/>
    <w:rsid w:val="00F4076D"/>
    <w:rsid w:val="00F410E2"/>
    <w:rsid w:val="00F43E7A"/>
    <w:rsid w:val="00F53294"/>
    <w:rsid w:val="00F55210"/>
    <w:rsid w:val="00F565F2"/>
    <w:rsid w:val="00F5771D"/>
    <w:rsid w:val="00F6019F"/>
    <w:rsid w:val="00F6577A"/>
    <w:rsid w:val="00F67459"/>
    <w:rsid w:val="00F67EB7"/>
    <w:rsid w:val="00F732D2"/>
    <w:rsid w:val="00F76A72"/>
    <w:rsid w:val="00F76A97"/>
    <w:rsid w:val="00F804F2"/>
    <w:rsid w:val="00F80D6C"/>
    <w:rsid w:val="00F83D00"/>
    <w:rsid w:val="00F8436A"/>
    <w:rsid w:val="00F84606"/>
    <w:rsid w:val="00F86A0D"/>
    <w:rsid w:val="00F93A26"/>
    <w:rsid w:val="00F93BFA"/>
    <w:rsid w:val="00F97DE1"/>
    <w:rsid w:val="00FA1CBC"/>
    <w:rsid w:val="00FB0513"/>
    <w:rsid w:val="00FB289A"/>
    <w:rsid w:val="00FB2B72"/>
    <w:rsid w:val="00FB3589"/>
    <w:rsid w:val="00FB3BF0"/>
    <w:rsid w:val="00FC1D8A"/>
    <w:rsid w:val="00FC1F7C"/>
    <w:rsid w:val="00FC70AE"/>
    <w:rsid w:val="00FD1007"/>
    <w:rsid w:val="00FD2FA3"/>
    <w:rsid w:val="00FD3C7B"/>
    <w:rsid w:val="00FD4C10"/>
    <w:rsid w:val="00FD4E20"/>
    <w:rsid w:val="00FD676B"/>
    <w:rsid w:val="00FD6964"/>
    <w:rsid w:val="00FE047D"/>
    <w:rsid w:val="00FE0DD6"/>
    <w:rsid w:val="00FE1E6E"/>
    <w:rsid w:val="00FE3E13"/>
    <w:rsid w:val="00FE3F55"/>
    <w:rsid w:val="00FE78D0"/>
    <w:rsid w:val="00FE7A29"/>
    <w:rsid w:val="00FF0822"/>
    <w:rsid w:val="00FF0876"/>
    <w:rsid w:val="00FF211C"/>
    <w:rsid w:val="00FF21ED"/>
    <w:rsid w:val="00FF2495"/>
    <w:rsid w:val="00FF3181"/>
    <w:rsid w:val="00FF3726"/>
    <w:rsid w:val="00FF56F6"/>
    <w:rsid w:val="00FF6CDA"/>
    <w:rsid w:val="00FF712B"/>
    <w:rsid w:val="00FF740E"/>
    <w:rsid w:val="13A70AD2"/>
    <w:rsid w:val="21F8CF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6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E73"/>
    <w:pPr>
      <w:autoSpaceDE w:val="0"/>
      <w:autoSpaceDN w:val="0"/>
      <w:adjustRightInd w:val="0"/>
    </w:pPr>
    <w:rPr>
      <w:rFonts w:ascii="Arial" w:hAnsi="Arial" w:cs="Arial"/>
      <w:lang w:val="en-US"/>
    </w:rPr>
  </w:style>
  <w:style w:type="paragraph" w:styleId="Heading1">
    <w:name w:val="heading 1"/>
    <w:basedOn w:val="HeadingBase"/>
    <w:next w:val="Normal"/>
    <w:link w:val="Heading1Char"/>
    <w:qFormat/>
    <w:rsid w:val="00AF39AE"/>
    <w:pPr>
      <w:spacing w:after="240"/>
      <w:outlineLvl w:val="0"/>
    </w:pPr>
    <w:rPr>
      <w:b/>
      <w:kern w:val="28"/>
      <w:sz w:val="36"/>
    </w:rPr>
  </w:style>
  <w:style w:type="paragraph" w:styleId="Heading2">
    <w:name w:val="heading 2"/>
    <w:basedOn w:val="HeadingBase"/>
    <w:next w:val="Normal"/>
    <w:link w:val="Heading2Char"/>
    <w:qFormat/>
    <w:rsid w:val="00BA0F20"/>
    <w:pPr>
      <w:keepNext/>
      <w:spacing w:before="240" w:after="240"/>
      <w:outlineLvl w:val="1"/>
    </w:pPr>
    <w:rPr>
      <w:b/>
      <w:color w:val="000000"/>
      <w:sz w:val="26"/>
    </w:rPr>
  </w:style>
  <w:style w:type="paragraph" w:styleId="Heading3">
    <w:name w:val="heading 3"/>
    <w:basedOn w:val="HeadingBase"/>
    <w:next w:val="Normal"/>
    <w:link w:val="Heading3Char"/>
    <w:qFormat/>
    <w:rsid w:val="00BA0F20"/>
    <w:pPr>
      <w:keepNext/>
      <w:spacing w:before="120" w:after="120"/>
      <w:outlineLvl w:val="2"/>
    </w:pPr>
    <w:rPr>
      <w:rFonts w:ascii="Arial Bold" w:hAnsi="Arial Bold"/>
      <w:b/>
      <w:color w:val="000000"/>
      <w:sz w:val="22"/>
    </w:rPr>
  </w:style>
  <w:style w:type="paragraph" w:styleId="Heading4">
    <w:name w:val="heading 4"/>
    <w:basedOn w:val="HeadingBase"/>
    <w:next w:val="Normal"/>
    <w:link w:val="Heading4Char"/>
    <w:qFormat/>
    <w:rsid w:val="00D75424"/>
    <w:pPr>
      <w:keepNext/>
      <w:spacing w:before="120" w:after="120"/>
      <w:outlineLvl w:val="3"/>
    </w:pPr>
    <w:rPr>
      <w:b/>
      <w:color w:val="000000"/>
      <w:sz w:val="22"/>
    </w:rPr>
  </w:style>
  <w:style w:type="paragraph" w:styleId="Heading5">
    <w:name w:val="heading 5"/>
    <w:basedOn w:val="HeadingBase"/>
    <w:next w:val="Normal"/>
    <w:link w:val="Heading5Char"/>
    <w:qFormat/>
    <w:rsid w:val="00D75424"/>
    <w:pPr>
      <w:keepNext/>
      <w:spacing w:before="240" w:after="120"/>
      <w:outlineLvl w:val="4"/>
    </w:pPr>
    <w:rPr>
      <w:b/>
      <w:color w:val="000000"/>
      <w:sz w:val="20"/>
    </w:rPr>
  </w:style>
  <w:style w:type="paragraph" w:styleId="Heading6">
    <w:name w:val="heading 6"/>
    <w:basedOn w:val="HeadingBase"/>
    <w:next w:val="Normal"/>
    <w:link w:val="Heading6Char"/>
    <w:qFormat/>
    <w:rsid w:val="00D75424"/>
    <w:pPr>
      <w:keepNext/>
      <w:spacing w:after="120"/>
      <w:outlineLvl w:val="5"/>
    </w:pPr>
    <w:rPr>
      <w:color w:val="000000"/>
      <w:sz w:val="20"/>
    </w:rPr>
  </w:style>
  <w:style w:type="paragraph" w:styleId="Heading7">
    <w:name w:val="heading 7"/>
    <w:basedOn w:val="HeadingBase"/>
    <w:next w:val="Normal"/>
    <w:link w:val="Heading7Char"/>
    <w:qFormat/>
    <w:rsid w:val="00D75424"/>
    <w:pPr>
      <w:spacing w:after="100"/>
      <w:outlineLvl w:val="6"/>
    </w:pPr>
    <w:rPr>
      <w:color w:val="000000"/>
      <w:sz w:val="18"/>
    </w:rPr>
  </w:style>
  <w:style w:type="paragraph" w:styleId="Heading8">
    <w:name w:val="heading 8"/>
    <w:basedOn w:val="Normal"/>
    <w:next w:val="Normal"/>
    <w:link w:val="Heading8Char"/>
    <w:qFormat/>
    <w:rsid w:val="00D75424"/>
    <w:pPr>
      <w:keepLines/>
      <w:autoSpaceDE/>
      <w:autoSpaceDN/>
      <w:adjustRightInd/>
      <w:spacing w:before="240" w:after="60" w:line="260" w:lineRule="exact"/>
      <w:jc w:val="both"/>
      <w:outlineLvl w:val="7"/>
    </w:pPr>
    <w:rPr>
      <w:rFonts w:cs="Times New Roman"/>
      <w: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Heading">
    <w:name w:val="Box Heading"/>
    <w:basedOn w:val="HeadingBase"/>
    <w:next w:val="Normal"/>
    <w:rsid w:val="00D75424"/>
    <w:pPr>
      <w:spacing w:before="240" w:after="120"/>
    </w:pPr>
    <w:rPr>
      <w:rFonts w:ascii="Arial Bold" w:hAnsi="Arial Bold"/>
      <w:b/>
      <w:sz w:val="20"/>
    </w:rPr>
  </w:style>
  <w:style w:type="paragraph" w:customStyle="1" w:styleId="HeaderBase">
    <w:name w:val="Header Base"/>
    <w:rsid w:val="00C9524D"/>
    <w:rPr>
      <w:rFonts w:ascii="Arial" w:hAnsi="Arial"/>
      <w:color w:val="002B54"/>
      <w:sz w:val="18"/>
    </w:rPr>
  </w:style>
  <w:style w:type="paragraph" w:customStyle="1" w:styleId="FooterBase">
    <w:name w:val="Footer Base"/>
    <w:rsid w:val="00C9524D"/>
    <w:rPr>
      <w:rFonts w:ascii="Arial" w:hAnsi="Arial"/>
      <w:color w:val="002B54"/>
      <w:sz w:val="18"/>
    </w:rPr>
  </w:style>
  <w:style w:type="paragraph" w:customStyle="1" w:styleId="HeadingBase">
    <w:name w:val="Heading Base"/>
    <w:link w:val="HeadingBaseChar"/>
    <w:rsid w:val="00D75424"/>
    <w:rPr>
      <w:rFonts w:ascii="Arial" w:hAnsi="Arial"/>
      <w:sz w:val="24"/>
    </w:rPr>
  </w:style>
  <w:style w:type="paragraph" w:customStyle="1" w:styleId="ChartandTableFootnote">
    <w:name w:val="Chart and Table Footnote"/>
    <w:basedOn w:val="HeadingBase"/>
    <w:next w:val="Normal"/>
    <w:qFormat/>
    <w:rsid w:val="00213079"/>
    <w:pPr>
      <w:ind w:left="284" w:hanging="284"/>
      <w:jc w:val="both"/>
    </w:pPr>
    <w:rPr>
      <w:sz w:val="16"/>
    </w:rPr>
  </w:style>
  <w:style w:type="paragraph" w:customStyle="1" w:styleId="ChartGraphic">
    <w:name w:val="Chart Graphic"/>
    <w:basedOn w:val="HeadingBase"/>
    <w:next w:val="Normal"/>
    <w:rsid w:val="00D75424"/>
    <w:pPr>
      <w:jc w:val="center"/>
    </w:pPr>
    <w:rPr>
      <w:color w:val="000000"/>
      <w:sz w:val="20"/>
    </w:rPr>
  </w:style>
  <w:style w:type="paragraph" w:customStyle="1" w:styleId="ChartHeading">
    <w:name w:val="Chart Heading"/>
    <w:basedOn w:val="HeadingBase"/>
    <w:next w:val="ChartGraphic"/>
    <w:rsid w:val="00D75424"/>
    <w:pPr>
      <w:keepNext/>
      <w:spacing w:before="120"/>
      <w:jc w:val="center"/>
    </w:pPr>
    <w:rPr>
      <w:b/>
      <w:color w:val="000000"/>
      <w:sz w:val="20"/>
    </w:rPr>
  </w:style>
  <w:style w:type="paragraph" w:customStyle="1" w:styleId="ChartSecondHeading">
    <w:name w:val="Chart Second Heading"/>
    <w:basedOn w:val="ChartHeading"/>
    <w:next w:val="ChartGraphic"/>
    <w:rsid w:val="00D75424"/>
    <w:pPr>
      <w:spacing w:before="60"/>
    </w:pPr>
    <w:rPr>
      <w:b w:val="0"/>
    </w:rPr>
  </w:style>
  <w:style w:type="paragraph" w:customStyle="1" w:styleId="Classification">
    <w:name w:val="Classification"/>
    <w:basedOn w:val="HeadingBase"/>
    <w:rsid w:val="00294042"/>
    <w:pPr>
      <w:jc w:val="center"/>
    </w:pPr>
    <w:rPr>
      <w:rFonts w:ascii="Arial Bold" w:hAnsi="Arial Bold"/>
      <w:b/>
      <w:caps/>
      <w:color w:val="000000"/>
    </w:rPr>
  </w:style>
  <w:style w:type="paragraph" w:customStyle="1" w:styleId="ContentsHeading">
    <w:name w:val="Contents Heading"/>
    <w:basedOn w:val="HeadingBase"/>
    <w:next w:val="Normal"/>
    <w:rsid w:val="006C3D6A"/>
    <w:pPr>
      <w:spacing w:after="720"/>
      <w:jc w:val="center"/>
    </w:pPr>
    <w:rPr>
      <w:rFonts w:ascii="Arial Bold" w:hAnsi="Arial Bold"/>
      <w:b/>
      <w:sz w:val="36"/>
      <w:lang w:val="en-US"/>
    </w:rPr>
  </w:style>
  <w:style w:type="paragraph" w:customStyle="1" w:styleId="ContentsSecondHeading">
    <w:name w:val="Contents Second Heading"/>
    <w:basedOn w:val="HeadingBase"/>
    <w:next w:val="Normal"/>
    <w:rsid w:val="00D75424"/>
    <w:pPr>
      <w:spacing w:after="360"/>
      <w:jc w:val="center"/>
    </w:pPr>
    <w:rPr>
      <w:color w:val="000000"/>
      <w:sz w:val="30"/>
    </w:rPr>
  </w:style>
  <w:style w:type="paragraph" w:styleId="Footer">
    <w:name w:val="footer"/>
    <w:basedOn w:val="FooterBase"/>
    <w:link w:val="FooterChar"/>
    <w:rsid w:val="00D75424"/>
    <w:pPr>
      <w:jc w:val="center"/>
    </w:pPr>
    <w:rPr>
      <w:color w:val="000000"/>
    </w:rPr>
  </w:style>
  <w:style w:type="character" w:styleId="FootnoteReference">
    <w:name w:val="footnote reference"/>
    <w:semiHidden/>
    <w:rsid w:val="00D75424"/>
    <w:rPr>
      <w:rFonts w:ascii="Book Antiqua" w:hAnsi="Book Antiqua"/>
      <w:noProof w:val="0"/>
      <w:sz w:val="20"/>
      <w:vertAlign w:val="superscript"/>
      <w:lang w:val="en-AU"/>
    </w:rPr>
  </w:style>
  <w:style w:type="paragraph" w:styleId="FootnoteText">
    <w:name w:val="footnote text"/>
    <w:basedOn w:val="Normal"/>
    <w:link w:val="FootnoteTextChar"/>
    <w:semiHidden/>
    <w:rsid w:val="00D75424"/>
    <w:pPr>
      <w:keepLines/>
      <w:tabs>
        <w:tab w:val="left" w:pos="283"/>
      </w:tabs>
      <w:autoSpaceDE/>
      <w:autoSpaceDN/>
      <w:adjustRightInd/>
      <w:ind w:left="284" w:hanging="284"/>
      <w:jc w:val="both"/>
    </w:pPr>
    <w:rPr>
      <w:rFonts w:ascii="Book Antiqua" w:hAnsi="Book Antiqua" w:cs="Times New Roman"/>
      <w:color w:val="000000"/>
      <w:sz w:val="18"/>
      <w:lang w:val="en-AU"/>
    </w:rPr>
  </w:style>
  <w:style w:type="paragraph" w:styleId="Header">
    <w:name w:val="header"/>
    <w:basedOn w:val="HeaderBase"/>
    <w:link w:val="HeaderChar"/>
    <w:rsid w:val="00D75424"/>
  </w:style>
  <w:style w:type="paragraph" w:styleId="Index1">
    <w:name w:val="index 1"/>
    <w:basedOn w:val="Normal"/>
    <w:next w:val="Normal"/>
    <w:autoRedefine/>
    <w:semiHidden/>
    <w:rsid w:val="00D75424"/>
    <w:pPr>
      <w:keepLines/>
      <w:autoSpaceDE/>
      <w:autoSpaceDN/>
      <w:adjustRightInd/>
      <w:spacing w:after="240" w:line="260" w:lineRule="exact"/>
      <w:ind w:left="198" w:hanging="198"/>
      <w:jc w:val="both"/>
    </w:pPr>
    <w:rPr>
      <w:rFonts w:ascii="Book Antiqua" w:hAnsi="Book Antiqua" w:cs="Times New Roman"/>
      <w:color w:val="000000"/>
      <w:sz w:val="18"/>
      <w:lang w:val="en-AU"/>
    </w:rPr>
  </w:style>
  <w:style w:type="paragraph" w:styleId="Index2">
    <w:name w:val="index 2"/>
    <w:basedOn w:val="Normal"/>
    <w:next w:val="Normal"/>
    <w:autoRedefine/>
    <w:semiHidden/>
    <w:rsid w:val="00D75424"/>
    <w:pPr>
      <w:keepLines/>
      <w:autoSpaceDE/>
      <w:autoSpaceDN/>
      <w:adjustRightInd/>
      <w:spacing w:after="240" w:line="260" w:lineRule="exact"/>
      <w:ind w:left="396" w:hanging="198"/>
      <w:jc w:val="both"/>
    </w:pPr>
    <w:rPr>
      <w:rFonts w:ascii="Book Antiqua" w:hAnsi="Book Antiqua" w:cs="Times New Roman"/>
      <w:color w:val="000000"/>
      <w:sz w:val="18"/>
      <w:lang w:val="en-AU"/>
    </w:rPr>
  </w:style>
  <w:style w:type="paragraph" w:styleId="Index3">
    <w:name w:val="index 3"/>
    <w:basedOn w:val="Normal"/>
    <w:next w:val="Normal"/>
    <w:autoRedefine/>
    <w:semiHidden/>
    <w:rsid w:val="00D75424"/>
    <w:pPr>
      <w:keepLines/>
      <w:autoSpaceDE/>
      <w:autoSpaceDN/>
      <w:adjustRightInd/>
      <w:spacing w:after="240" w:line="260" w:lineRule="exact"/>
      <w:ind w:left="601" w:hanging="198"/>
      <w:jc w:val="both"/>
    </w:pPr>
    <w:rPr>
      <w:rFonts w:ascii="Book Antiqua" w:hAnsi="Book Antiqua" w:cs="Times New Roman"/>
      <w:color w:val="000000"/>
      <w:sz w:val="18"/>
      <w:lang w:val="en-AU"/>
    </w:rPr>
  </w:style>
  <w:style w:type="paragraph" w:styleId="IndexHeading">
    <w:name w:val="index heading"/>
    <w:basedOn w:val="Normal"/>
    <w:next w:val="Index1"/>
    <w:semiHidden/>
    <w:rsid w:val="00D75424"/>
    <w:pPr>
      <w:keepLines/>
      <w:autoSpaceDE/>
      <w:autoSpaceDN/>
      <w:adjustRightInd/>
      <w:spacing w:before="240" w:after="120" w:line="260" w:lineRule="exact"/>
      <w:jc w:val="center"/>
    </w:pPr>
    <w:rPr>
      <w:rFonts w:cs="Times New Roman"/>
      <w:b/>
      <w:color w:val="000000"/>
      <w:sz w:val="24"/>
      <w:lang w:val="en-AU"/>
    </w:rPr>
  </w:style>
  <w:style w:type="character" w:styleId="PageNumber">
    <w:name w:val="page number"/>
    <w:rsid w:val="00D75424"/>
  </w:style>
  <w:style w:type="paragraph" w:customStyle="1" w:styleId="TableHeading">
    <w:name w:val="Table Heading"/>
    <w:basedOn w:val="HeadingBase"/>
    <w:next w:val="Normal"/>
    <w:rsid w:val="00D75424"/>
    <w:pPr>
      <w:keepNext/>
      <w:spacing w:before="120" w:after="20"/>
    </w:pPr>
    <w:rPr>
      <w:b/>
      <w:color w:val="000000"/>
      <w:sz w:val="20"/>
    </w:rPr>
  </w:style>
  <w:style w:type="paragraph" w:customStyle="1" w:styleId="TableHeadingcontinued">
    <w:name w:val="Table Heading continued"/>
    <w:basedOn w:val="HeadingBase"/>
    <w:next w:val="TableGraphic"/>
    <w:rsid w:val="00D75424"/>
    <w:pPr>
      <w:keepNext/>
      <w:spacing w:before="120" w:after="20"/>
    </w:pPr>
    <w:rPr>
      <w:b/>
      <w:color w:val="000000"/>
      <w:sz w:val="20"/>
    </w:rPr>
  </w:style>
  <w:style w:type="paragraph" w:customStyle="1" w:styleId="TableGraphic">
    <w:name w:val="Table Graphic"/>
    <w:basedOn w:val="TableHeading"/>
    <w:next w:val="Normal"/>
    <w:rsid w:val="00D75424"/>
    <w:pPr>
      <w:keepNext w:val="0"/>
      <w:spacing w:before="0"/>
      <w:ind w:right="-113"/>
    </w:pPr>
    <w:rPr>
      <w:b w:val="0"/>
    </w:rPr>
  </w:style>
  <w:style w:type="paragraph" w:styleId="TOC1">
    <w:name w:val="toc 1"/>
    <w:basedOn w:val="HeadingBase"/>
    <w:next w:val="Normal"/>
    <w:autoRedefine/>
    <w:rsid w:val="00D75424"/>
    <w:pPr>
      <w:tabs>
        <w:tab w:val="right" w:leader="dot" w:pos="7699"/>
      </w:tabs>
      <w:spacing w:before="180"/>
      <w:ind w:right="851"/>
    </w:pPr>
    <w:rPr>
      <w:b/>
      <w:color w:val="000000"/>
      <w:sz w:val="20"/>
    </w:rPr>
  </w:style>
  <w:style w:type="paragraph" w:styleId="TOC2">
    <w:name w:val="toc 2"/>
    <w:basedOn w:val="Normal"/>
    <w:next w:val="Normal"/>
    <w:autoRedefine/>
    <w:rsid w:val="00D75424"/>
    <w:pPr>
      <w:keepLines/>
      <w:tabs>
        <w:tab w:val="right" w:leader="dot" w:pos="7699"/>
      </w:tabs>
      <w:autoSpaceDE/>
      <w:autoSpaceDN/>
      <w:adjustRightInd/>
      <w:spacing w:before="40"/>
      <w:ind w:right="851"/>
    </w:pPr>
    <w:rPr>
      <w:rFonts w:cs="Times New Roman"/>
      <w:lang w:val="en-AU"/>
    </w:rPr>
  </w:style>
  <w:style w:type="paragraph" w:styleId="TOC3">
    <w:name w:val="toc 3"/>
    <w:basedOn w:val="HeadingBase"/>
    <w:next w:val="Normal"/>
    <w:autoRedefine/>
    <w:rsid w:val="00D75424"/>
    <w:pPr>
      <w:tabs>
        <w:tab w:val="right" w:leader="dot" w:pos="7699"/>
      </w:tabs>
      <w:spacing w:before="180"/>
      <w:ind w:right="851"/>
    </w:pPr>
    <w:rPr>
      <w:b/>
      <w:color w:val="000000"/>
      <w:sz w:val="20"/>
    </w:rPr>
  </w:style>
  <w:style w:type="paragraph" w:customStyle="1" w:styleId="HeaderOdd">
    <w:name w:val="Header Odd"/>
    <w:basedOn w:val="HeaderBase"/>
    <w:rsid w:val="00D75424"/>
    <w:pPr>
      <w:jc w:val="right"/>
    </w:pPr>
  </w:style>
  <w:style w:type="paragraph" w:customStyle="1" w:styleId="HeaderEven">
    <w:name w:val="Header Even"/>
    <w:basedOn w:val="HeaderBase"/>
    <w:rsid w:val="00D75424"/>
  </w:style>
  <w:style w:type="paragraph" w:customStyle="1" w:styleId="FileProperties">
    <w:name w:val="File Properties"/>
    <w:basedOn w:val="Normal"/>
    <w:rsid w:val="00D75424"/>
    <w:pPr>
      <w:keepLines/>
      <w:autoSpaceDE/>
      <w:autoSpaceDN/>
      <w:adjustRightInd/>
      <w:spacing w:after="240" w:line="260" w:lineRule="exact"/>
      <w:jc w:val="both"/>
    </w:pPr>
    <w:rPr>
      <w:rFonts w:ascii="Book Antiqua" w:hAnsi="Book Antiqua" w:cs="Times New Roman"/>
      <w:i/>
      <w:color w:val="000000"/>
      <w:lang w:val="en-AU"/>
    </w:rPr>
  </w:style>
  <w:style w:type="character" w:customStyle="1" w:styleId="FramedHeader">
    <w:name w:val="Framed Header"/>
    <w:rsid w:val="00D75424"/>
    <w:rPr>
      <w:rFonts w:ascii="Book Antiqua" w:hAnsi="Book Antiqua"/>
      <w:i/>
      <w:dstrike w:val="0"/>
      <w:sz w:val="20"/>
      <w:szCs w:val="20"/>
      <w:vertAlign w:val="baseline"/>
    </w:rPr>
  </w:style>
  <w:style w:type="paragraph" w:styleId="TOC4">
    <w:name w:val="toc 4"/>
    <w:basedOn w:val="Normal"/>
    <w:next w:val="Normal"/>
    <w:autoRedefine/>
    <w:semiHidden/>
    <w:rsid w:val="00D75424"/>
    <w:pPr>
      <w:keepLines/>
      <w:tabs>
        <w:tab w:val="right" w:leader="dot" w:pos="7699"/>
      </w:tabs>
      <w:autoSpaceDE/>
      <w:autoSpaceDN/>
      <w:adjustRightInd/>
      <w:spacing w:before="40"/>
    </w:pPr>
    <w:rPr>
      <w:rFonts w:cs="Times New Roman"/>
      <w:lang w:val="en-AU"/>
    </w:rPr>
  </w:style>
  <w:style w:type="paragraph" w:customStyle="1" w:styleId="Bullet">
    <w:name w:val="Bullet"/>
    <w:basedOn w:val="Normal"/>
    <w:rsid w:val="00657384"/>
    <w:pPr>
      <w:keepLines/>
      <w:numPr>
        <w:numId w:val="38"/>
      </w:numPr>
      <w:autoSpaceDE/>
      <w:autoSpaceDN/>
      <w:adjustRightInd/>
      <w:spacing w:before="120" w:after="120" w:line="240" w:lineRule="exact"/>
      <w:ind w:left="284" w:hanging="284"/>
    </w:pPr>
    <w:rPr>
      <w:rFonts w:ascii="Book Antiqua" w:hAnsi="Book Antiqua" w:cs="Times New Roman"/>
      <w:sz w:val="19"/>
      <w:lang w:val="en-AU"/>
    </w:rPr>
  </w:style>
  <w:style w:type="paragraph" w:customStyle="1" w:styleId="OverviewParagraph">
    <w:name w:val="Overview Paragraph"/>
    <w:basedOn w:val="Normal"/>
    <w:rsid w:val="00D75424"/>
    <w:pPr>
      <w:keepLines/>
      <w:autoSpaceDE/>
      <w:autoSpaceDN/>
      <w:adjustRightInd/>
      <w:spacing w:before="120" w:after="120" w:line="260" w:lineRule="exact"/>
      <w:jc w:val="both"/>
    </w:pPr>
    <w:rPr>
      <w:rFonts w:ascii="Book Antiqua" w:hAnsi="Book Antiqua" w:cs="Times New Roman"/>
      <w:lang w:val="en-AU"/>
    </w:rPr>
  </w:style>
  <w:style w:type="paragraph" w:customStyle="1" w:styleId="AppendixHeading">
    <w:name w:val="Appendix Heading"/>
    <w:basedOn w:val="HeadingBase"/>
    <w:next w:val="Normal"/>
    <w:rsid w:val="00FF3726"/>
    <w:pPr>
      <w:spacing w:before="240" w:after="240"/>
      <w:jc w:val="center"/>
    </w:pPr>
    <w:rPr>
      <w:b/>
      <w:bCs/>
      <w:sz w:val="26"/>
      <w:szCs w:val="26"/>
    </w:rPr>
  </w:style>
  <w:style w:type="paragraph" w:customStyle="1" w:styleId="DoubleDot">
    <w:name w:val="Double Dot"/>
    <w:basedOn w:val="Bullet"/>
    <w:rsid w:val="00D75424"/>
    <w:pPr>
      <w:numPr>
        <w:ilvl w:val="2"/>
      </w:numPr>
    </w:pPr>
  </w:style>
  <w:style w:type="paragraph" w:customStyle="1" w:styleId="Dash">
    <w:name w:val="Dash"/>
    <w:basedOn w:val="Bullet"/>
    <w:rsid w:val="00D75424"/>
    <w:pPr>
      <w:numPr>
        <w:ilvl w:val="1"/>
      </w:numPr>
    </w:pPr>
  </w:style>
  <w:style w:type="paragraph" w:customStyle="1" w:styleId="SingleParagraph">
    <w:name w:val="SingleParagraph"/>
    <w:basedOn w:val="Normal"/>
    <w:next w:val="Normal"/>
    <w:rsid w:val="00D75424"/>
    <w:pPr>
      <w:keepNext/>
      <w:keepLines/>
      <w:autoSpaceDE/>
      <w:autoSpaceDN/>
      <w:adjustRightInd/>
      <w:jc w:val="both"/>
    </w:pPr>
    <w:rPr>
      <w:rFonts w:ascii="Book Antiqua" w:hAnsi="Book Antiqua" w:cs="Times New Roman"/>
      <w:color w:val="000000"/>
      <w:lang w:val="en-AU"/>
    </w:rPr>
  </w:style>
  <w:style w:type="paragraph" w:customStyle="1" w:styleId="MeasureTableTextLeftAligned">
    <w:name w:val="Measure Table Text Left Aligned"/>
    <w:basedOn w:val="Normal"/>
    <w:rsid w:val="00D75424"/>
    <w:pPr>
      <w:keepNext/>
      <w:keepLines/>
      <w:autoSpaceDE/>
      <w:autoSpaceDN/>
      <w:adjustRightInd/>
      <w:spacing w:before="60" w:after="60"/>
    </w:pPr>
    <w:rPr>
      <w:rFonts w:cs="Times New Roman"/>
      <w:color w:val="000000"/>
      <w:sz w:val="16"/>
      <w:lang w:val="en-AU"/>
    </w:rPr>
  </w:style>
  <w:style w:type="paragraph" w:customStyle="1" w:styleId="ChartandTableFootnoteAlpha">
    <w:name w:val="Chart and Table Footnote Alpha"/>
    <w:basedOn w:val="HeadingBase"/>
    <w:next w:val="Normal"/>
    <w:link w:val="ChartandTableFootnoteAlphaChar"/>
    <w:qFormat/>
    <w:rsid w:val="00205703"/>
    <w:pPr>
      <w:spacing w:before="30"/>
      <w:ind w:left="284" w:hanging="284"/>
    </w:pPr>
    <w:rPr>
      <w:rFonts w:cs="Arial"/>
      <w:bCs/>
      <w:color w:val="000000"/>
      <w:sz w:val="16"/>
      <w:szCs w:val="24"/>
      <w:lang w:eastAsia="en-US"/>
    </w:rPr>
  </w:style>
  <w:style w:type="paragraph" w:customStyle="1" w:styleId="MeasureTableHeading">
    <w:name w:val="Measure Table Heading"/>
    <w:basedOn w:val="HeadingBase"/>
    <w:rsid w:val="00D75424"/>
    <w:pPr>
      <w:keepNext/>
    </w:pPr>
    <w:rPr>
      <w:sz w:val="16"/>
    </w:rPr>
  </w:style>
  <w:style w:type="paragraph" w:customStyle="1" w:styleId="MeasureTableTextRightAligned">
    <w:name w:val="Measure Table Text Right Aligned"/>
    <w:basedOn w:val="HeadingBase"/>
    <w:rsid w:val="00D75424"/>
    <w:pPr>
      <w:keepNext/>
      <w:spacing w:before="60" w:after="60"/>
      <w:ind w:right="57"/>
      <w:jc w:val="right"/>
    </w:pPr>
    <w:rPr>
      <w:sz w:val="16"/>
    </w:rPr>
  </w:style>
  <w:style w:type="paragraph" w:styleId="TOC5">
    <w:name w:val="toc 5"/>
    <w:basedOn w:val="Normal"/>
    <w:next w:val="Normal"/>
    <w:autoRedefine/>
    <w:semiHidden/>
    <w:rsid w:val="00D75424"/>
    <w:pPr>
      <w:keepLines/>
      <w:tabs>
        <w:tab w:val="right" w:leader="dot" w:pos="7700"/>
      </w:tabs>
      <w:autoSpaceDE/>
      <w:autoSpaceDN/>
      <w:adjustRightInd/>
      <w:spacing w:before="60"/>
      <w:ind w:left="567" w:right="851"/>
    </w:pPr>
    <w:rPr>
      <w:rFonts w:ascii="Book Antiqua" w:hAnsi="Book Antiqua" w:cs="Times New Roman"/>
      <w:lang w:val="en-AU"/>
    </w:rPr>
  </w:style>
  <w:style w:type="paragraph" w:styleId="TOC6">
    <w:name w:val="toc 6"/>
    <w:basedOn w:val="Normal"/>
    <w:next w:val="Normal"/>
    <w:autoRedefine/>
    <w:semiHidden/>
    <w:rsid w:val="00D75424"/>
    <w:pPr>
      <w:keepLines/>
      <w:autoSpaceDE/>
      <w:autoSpaceDN/>
      <w:adjustRightInd/>
      <w:spacing w:after="240" w:line="260" w:lineRule="exact"/>
      <w:ind w:left="1000"/>
      <w:jc w:val="both"/>
    </w:pPr>
    <w:rPr>
      <w:rFonts w:ascii="Book Antiqua" w:hAnsi="Book Antiqua" w:cs="Times New Roman"/>
      <w:lang w:val="en-AU"/>
    </w:rPr>
  </w:style>
  <w:style w:type="paragraph" w:styleId="TOC7">
    <w:name w:val="toc 7"/>
    <w:basedOn w:val="Normal"/>
    <w:next w:val="Normal"/>
    <w:autoRedefine/>
    <w:semiHidden/>
    <w:rsid w:val="00D75424"/>
    <w:pPr>
      <w:keepLines/>
      <w:autoSpaceDE/>
      <w:autoSpaceDN/>
      <w:adjustRightInd/>
      <w:spacing w:after="240" w:line="260" w:lineRule="exact"/>
      <w:ind w:left="1200"/>
      <w:jc w:val="both"/>
    </w:pPr>
    <w:rPr>
      <w:rFonts w:ascii="Book Antiqua" w:hAnsi="Book Antiqua" w:cs="Times New Roman"/>
      <w:lang w:val="en-AU"/>
    </w:rPr>
  </w:style>
  <w:style w:type="paragraph" w:styleId="TOC8">
    <w:name w:val="toc 8"/>
    <w:basedOn w:val="Normal"/>
    <w:next w:val="Normal"/>
    <w:autoRedefine/>
    <w:semiHidden/>
    <w:rsid w:val="00D75424"/>
    <w:pPr>
      <w:keepLines/>
      <w:autoSpaceDE/>
      <w:autoSpaceDN/>
      <w:adjustRightInd/>
      <w:spacing w:after="240" w:line="260" w:lineRule="exact"/>
      <w:ind w:left="1400"/>
      <w:jc w:val="both"/>
    </w:pPr>
    <w:rPr>
      <w:rFonts w:ascii="Book Antiqua" w:hAnsi="Book Antiqua" w:cs="Times New Roman"/>
      <w:lang w:val="en-AU"/>
    </w:rPr>
  </w:style>
  <w:style w:type="paragraph" w:styleId="TOC9">
    <w:name w:val="toc 9"/>
    <w:basedOn w:val="Normal"/>
    <w:next w:val="Normal"/>
    <w:autoRedefine/>
    <w:semiHidden/>
    <w:rsid w:val="00D75424"/>
    <w:pPr>
      <w:keepLines/>
      <w:autoSpaceDE/>
      <w:autoSpaceDN/>
      <w:adjustRightInd/>
      <w:spacing w:after="240" w:line="260" w:lineRule="exact"/>
      <w:ind w:left="1600"/>
      <w:jc w:val="both"/>
    </w:pPr>
    <w:rPr>
      <w:rFonts w:ascii="Book Antiqua" w:hAnsi="Book Antiqua" w:cs="Times New Roman"/>
      <w:lang w:val="en-AU"/>
    </w:rPr>
  </w:style>
  <w:style w:type="paragraph" w:customStyle="1" w:styleId="FigureHeading">
    <w:name w:val="Figure Heading"/>
    <w:basedOn w:val="HeadingBase"/>
    <w:next w:val="Normal"/>
    <w:rsid w:val="00D75424"/>
    <w:pPr>
      <w:keepNext/>
      <w:spacing w:before="120" w:after="20"/>
    </w:pPr>
    <w:rPr>
      <w:b/>
      <w:color w:val="000000"/>
      <w:sz w:val="20"/>
    </w:rPr>
  </w:style>
  <w:style w:type="paragraph" w:styleId="Closing">
    <w:name w:val="Closing"/>
    <w:basedOn w:val="Normal"/>
    <w:link w:val="ClosingChar"/>
    <w:rsid w:val="00D75424"/>
    <w:pPr>
      <w:keepLines/>
      <w:autoSpaceDE/>
      <w:autoSpaceDN/>
      <w:adjustRightInd/>
      <w:spacing w:after="240" w:line="260" w:lineRule="exact"/>
      <w:ind w:left="4252"/>
      <w:jc w:val="both"/>
    </w:pPr>
    <w:rPr>
      <w:rFonts w:ascii="Book Antiqua" w:hAnsi="Book Antiqua" w:cs="Times New Roman"/>
      <w:lang w:val="en-AU"/>
    </w:rPr>
  </w:style>
  <w:style w:type="paragraph" w:customStyle="1" w:styleId="NoteTableHeading">
    <w:name w:val="Note Table Heading"/>
    <w:basedOn w:val="HeadingBase"/>
    <w:next w:val="Normal"/>
    <w:rsid w:val="00D75424"/>
    <w:pPr>
      <w:keepNext/>
      <w:spacing w:before="480"/>
    </w:pPr>
    <w:rPr>
      <w:b/>
      <w:color w:val="000000"/>
      <w:sz w:val="20"/>
    </w:rPr>
  </w:style>
  <w:style w:type="paragraph" w:customStyle="1" w:styleId="ChartandTableFootnoteSmall">
    <w:name w:val="Chart and Table Footnote Small"/>
    <w:basedOn w:val="ChartandTableFootnote"/>
    <w:rsid w:val="00D75424"/>
    <w:rPr>
      <w:sz w:val="15"/>
    </w:rPr>
  </w:style>
  <w:style w:type="paragraph" w:customStyle="1" w:styleId="ChartandTableFootnoteAlphaSmall">
    <w:name w:val="Chart and Table Footnote Alpha Small"/>
    <w:basedOn w:val="ChartandTableFootnoteAlpha"/>
    <w:rsid w:val="00D75424"/>
    <w:pPr>
      <w:ind w:left="0" w:firstLine="0"/>
    </w:pPr>
    <w:rPr>
      <w:sz w:val="15"/>
    </w:rPr>
  </w:style>
  <w:style w:type="paragraph" w:customStyle="1" w:styleId="Source">
    <w:name w:val="Source"/>
    <w:basedOn w:val="HeadingBase"/>
    <w:next w:val="Normal"/>
    <w:rsid w:val="00D75424"/>
    <w:pPr>
      <w:jc w:val="both"/>
    </w:pPr>
    <w:rPr>
      <w:sz w:val="16"/>
    </w:rPr>
  </w:style>
  <w:style w:type="paragraph" w:customStyle="1" w:styleId="BlockedQuotation">
    <w:name w:val="Blocked Quotation"/>
    <w:basedOn w:val="Normal"/>
    <w:rsid w:val="00D75424"/>
    <w:pPr>
      <w:keepLines/>
      <w:autoSpaceDE/>
      <w:autoSpaceDN/>
      <w:adjustRightInd/>
      <w:spacing w:after="240" w:line="260" w:lineRule="exact"/>
      <w:ind w:left="567"/>
      <w:jc w:val="both"/>
    </w:pPr>
    <w:rPr>
      <w:rFonts w:ascii="Book Antiqua" w:hAnsi="Book Antiqua" w:cs="Times New Roman"/>
      <w:lang w:val="en-AU"/>
    </w:rPr>
  </w:style>
  <w:style w:type="paragraph" w:customStyle="1" w:styleId="Exactly">
    <w:name w:val="Exactly"/>
    <w:basedOn w:val="Normal"/>
    <w:next w:val="Normal"/>
    <w:rsid w:val="00D75424"/>
    <w:pPr>
      <w:keepLines/>
      <w:autoSpaceDE/>
      <w:autoSpaceDN/>
      <w:adjustRightInd/>
      <w:spacing w:after="240"/>
      <w:jc w:val="both"/>
    </w:pPr>
    <w:rPr>
      <w:rFonts w:ascii="Book Antiqua" w:hAnsi="Book Antiqua" w:cs="Times New Roman"/>
      <w:lang w:val="en-AU"/>
    </w:rPr>
  </w:style>
  <w:style w:type="paragraph" w:customStyle="1" w:styleId="TPHeading1">
    <w:name w:val="TP Heading 1"/>
    <w:basedOn w:val="HeadingBase"/>
    <w:rsid w:val="00D75424"/>
    <w:pPr>
      <w:keepNext/>
      <w:spacing w:before="60" w:after="60"/>
      <w:ind w:left="1134"/>
    </w:pPr>
    <w:rPr>
      <w:rFonts w:ascii="Arial Bold" w:hAnsi="Arial Bold"/>
      <w:b/>
      <w:caps/>
      <w:spacing w:val="-10"/>
      <w:sz w:val="28"/>
    </w:rPr>
  </w:style>
  <w:style w:type="paragraph" w:customStyle="1" w:styleId="TPHeading2">
    <w:name w:val="TP Heading 2"/>
    <w:basedOn w:val="HeadingBase"/>
    <w:rsid w:val="00D75424"/>
    <w:pPr>
      <w:keepNext/>
      <w:ind w:left="1134"/>
    </w:pPr>
    <w:rPr>
      <w:caps/>
      <w:spacing w:val="-10"/>
      <w:sz w:val="28"/>
    </w:rPr>
  </w:style>
  <w:style w:type="paragraph" w:customStyle="1" w:styleId="TPHeading3">
    <w:name w:val="TP Heading 3"/>
    <w:basedOn w:val="HeadingBase"/>
    <w:rsid w:val="00D75424"/>
    <w:pPr>
      <w:keepNext/>
      <w:ind w:left="1134"/>
    </w:pPr>
    <w:rPr>
      <w:caps/>
      <w:spacing w:val="-10"/>
    </w:rPr>
  </w:style>
  <w:style w:type="paragraph" w:customStyle="1" w:styleId="Table">
    <w:name w:val="Table"/>
    <w:basedOn w:val="Normal"/>
    <w:rsid w:val="00D75424"/>
    <w:pPr>
      <w:keepLines/>
      <w:autoSpaceDE/>
      <w:autoSpaceDN/>
      <w:adjustRightInd/>
      <w:spacing w:before="40" w:after="40"/>
    </w:pPr>
    <w:rPr>
      <w:rFonts w:cs="Times New Roman"/>
      <w:sz w:val="16"/>
      <w:lang w:val="en-AU"/>
    </w:rPr>
  </w:style>
  <w:style w:type="paragraph" w:customStyle="1" w:styleId="AgencyNamewith2ptsspacing">
    <w:name w:val="AgencyName with 2 pts spacing"/>
    <w:basedOn w:val="AgencyName"/>
    <w:rsid w:val="00D75424"/>
    <w:pPr>
      <w:spacing w:before="40" w:after="40"/>
    </w:pPr>
  </w:style>
  <w:style w:type="paragraph" w:customStyle="1" w:styleId="Summarytabletextleftaligned">
    <w:name w:val="Summary table text left aligned"/>
    <w:basedOn w:val="MeasureTableTextLeftAligned"/>
    <w:rsid w:val="00D75424"/>
    <w:pPr>
      <w:keepNext w:val="0"/>
      <w:keepLines w:val="0"/>
      <w:tabs>
        <w:tab w:val="left" w:pos="285"/>
      </w:tabs>
      <w:spacing w:before="20" w:after="20"/>
    </w:pPr>
    <w:rPr>
      <w:noProof/>
      <w:szCs w:val="16"/>
    </w:rPr>
  </w:style>
  <w:style w:type="paragraph" w:customStyle="1" w:styleId="SummaryThemeTitle-Election">
    <w:name w:val="Summary Theme Title - Election"/>
    <w:basedOn w:val="Summarytabletextleftaligned"/>
    <w:rsid w:val="00D75424"/>
    <w:pPr>
      <w:ind w:left="340" w:right="57" w:hanging="113"/>
    </w:pPr>
  </w:style>
  <w:style w:type="paragraph" w:customStyle="1" w:styleId="SummaryMeasureTitlewithTheme">
    <w:name w:val="Summary Measure Title with Theme"/>
    <w:basedOn w:val="Summarytabletextleftaligned"/>
    <w:rsid w:val="00D75424"/>
    <w:pPr>
      <w:ind w:left="340" w:right="57" w:hanging="113"/>
    </w:pPr>
  </w:style>
  <w:style w:type="paragraph" w:customStyle="1" w:styleId="Summarytabletextrightaligned">
    <w:name w:val="Summary table text right aligned"/>
    <w:basedOn w:val="MeasureTableTextRightAligned"/>
    <w:rsid w:val="00D75424"/>
    <w:pPr>
      <w:keepNext w:val="0"/>
      <w:spacing w:before="20" w:after="20"/>
    </w:pPr>
  </w:style>
  <w:style w:type="paragraph" w:customStyle="1" w:styleId="Summarytabletextrightalignedbold">
    <w:name w:val="Summary table text right aligned bold"/>
    <w:basedOn w:val="Normal"/>
    <w:rsid w:val="00D75424"/>
    <w:pPr>
      <w:autoSpaceDE/>
      <w:autoSpaceDN/>
      <w:adjustRightInd/>
      <w:spacing w:before="20" w:after="20"/>
      <w:ind w:right="57"/>
      <w:jc w:val="right"/>
    </w:pPr>
    <w:rPr>
      <w:rFonts w:cs="Times New Roman"/>
      <w:b/>
      <w:sz w:val="16"/>
      <w:lang w:val="en-AU"/>
    </w:rPr>
  </w:style>
  <w:style w:type="paragraph" w:customStyle="1" w:styleId="AgencyName">
    <w:name w:val="AgencyName"/>
    <w:basedOn w:val="Table"/>
    <w:rsid w:val="00D75424"/>
    <w:pPr>
      <w:spacing w:before="20" w:after="20"/>
      <w:ind w:right="113"/>
    </w:pPr>
    <w:rPr>
      <w:rFonts w:cs="Arial"/>
      <w:i/>
      <w:szCs w:val="16"/>
    </w:rPr>
  </w:style>
  <w:style w:type="paragraph" w:customStyle="1" w:styleId="MeasureType">
    <w:name w:val="MeasureType"/>
    <w:basedOn w:val="SummaryPortfolioTitle-BP2"/>
    <w:rsid w:val="00D75424"/>
  </w:style>
  <w:style w:type="paragraph" w:customStyle="1" w:styleId="SummaryAgencyTitle-BP2Theme">
    <w:name w:val="Summary Agency Title - BP2 Theme"/>
    <w:basedOn w:val="Normal"/>
    <w:rsid w:val="00D75424"/>
    <w:pPr>
      <w:keepLines/>
      <w:autoSpaceDE/>
      <w:autoSpaceDN/>
      <w:adjustRightInd/>
      <w:spacing w:before="20" w:after="20"/>
      <w:ind w:left="113" w:right="57" w:hanging="113"/>
    </w:pPr>
    <w:rPr>
      <w:i/>
      <w:sz w:val="16"/>
      <w:szCs w:val="16"/>
      <w:lang w:val="en-AU"/>
    </w:rPr>
  </w:style>
  <w:style w:type="paragraph" w:customStyle="1" w:styleId="SummaryMeasureTitle-BP2Theme">
    <w:name w:val="Summary Measure Title - BP2 Theme"/>
    <w:basedOn w:val="Summarytabletextleftaligned"/>
    <w:rsid w:val="00D75424"/>
    <w:pPr>
      <w:ind w:left="226" w:right="57" w:hanging="113"/>
    </w:pPr>
  </w:style>
  <w:style w:type="paragraph" w:customStyle="1" w:styleId="MeasureTableYearHeadings">
    <w:name w:val="Measure Table Year Headings"/>
    <w:basedOn w:val="Table"/>
    <w:rsid w:val="00D75424"/>
    <w:pPr>
      <w:jc w:val="right"/>
    </w:pPr>
  </w:style>
  <w:style w:type="paragraph" w:customStyle="1" w:styleId="SummaryThemeTotal">
    <w:name w:val="Summary Theme Total"/>
    <w:basedOn w:val="Summarytabletextleftaligned"/>
    <w:rsid w:val="00D75424"/>
    <w:rPr>
      <w:b/>
      <w:i/>
    </w:rPr>
  </w:style>
  <w:style w:type="paragraph" w:customStyle="1" w:styleId="MeasureTableHeadingleftalignedwith2ptsspacing">
    <w:name w:val="Measure Table Heading left aligned with 2 pts spacing"/>
    <w:basedOn w:val="MeasureTableYearHeadings"/>
    <w:rsid w:val="00D75424"/>
    <w:pPr>
      <w:jc w:val="left"/>
    </w:pPr>
  </w:style>
  <w:style w:type="paragraph" w:customStyle="1" w:styleId="MeasureTableYearHeadingsitalics">
    <w:name w:val="Measure Table Year Headings italics"/>
    <w:basedOn w:val="MeasureTableYearHeadings"/>
    <w:rsid w:val="00D75424"/>
    <w:rPr>
      <w:i/>
    </w:rPr>
  </w:style>
  <w:style w:type="paragraph" w:customStyle="1" w:styleId="Summarytabletextleftalignedbold">
    <w:name w:val="Summary table text left aligned bold"/>
    <w:basedOn w:val="Summarytabletextleftaligned"/>
    <w:rsid w:val="00D75424"/>
    <w:rPr>
      <w:b/>
    </w:rPr>
  </w:style>
  <w:style w:type="paragraph" w:customStyle="1" w:styleId="Summarytabletextleftalignedboldwith6ptsbefore">
    <w:name w:val="Summary table text left aligned bold with 6 pts before"/>
    <w:basedOn w:val="Summarytabletextleftaligned"/>
    <w:rsid w:val="00D75424"/>
    <w:pPr>
      <w:spacing w:before="120"/>
    </w:pPr>
    <w:rPr>
      <w:rFonts w:ascii="Helvetica" w:hAnsi="Helvetica"/>
      <w:b/>
    </w:rPr>
  </w:style>
  <w:style w:type="paragraph" w:customStyle="1" w:styleId="SummaryPortfolioTitle-BP2">
    <w:name w:val="Summary Portfolio Title - BP2"/>
    <w:aliases w:val="Theme"/>
    <w:basedOn w:val="Normal"/>
    <w:rsid w:val="00D75424"/>
    <w:pPr>
      <w:autoSpaceDE/>
      <w:autoSpaceDN/>
      <w:adjustRightInd/>
      <w:spacing w:before="120" w:after="20"/>
      <w:ind w:right="113"/>
    </w:pPr>
    <w:rPr>
      <w:rFonts w:cs="Times New Roman"/>
      <w:b/>
      <w:caps/>
      <w:sz w:val="16"/>
      <w:lang w:val="en-AU"/>
    </w:rPr>
  </w:style>
  <w:style w:type="paragraph" w:customStyle="1" w:styleId="Summarytabletotalsrightalignedbolditalic">
    <w:name w:val="Summary table totals right aligned bold italic"/>
    <w:basedOn w:val="Summarytabletextrightalignedbold"/>
    <w:rsid w:val="00D75424"/>
    <w:pPr>
      <w:keepNext/>
    </w:pPr>
    <w:rPr>
      <w:i/>
    </w:rPr>
  </w:style>
  <w:style w:type="paragraph" w:customStyle="1" w:styleId="SummaryTabletextrightalignedkwn">
    <w:name w:val="Summary Table text right aligned kwn"/>
    <w:basedOn w:val="Summarytabletextrightaligned"/>
    <w:rsid w:val="00D75424"/>
    <w:pPr>
      <w:keepNext/>
    </w:pPr>
  </w:style>
  <w:style w:type="paragraph" w:customStyle="1" w:styleId="MeasureTableFootnote">
    <w:name w:val="MeasureTableFootnote"/>
    <w:basedOn w:val="SingleParagraph"/>
    <w:next w:val="Normal"/>
    <w:rsid w:val="00D75424"/>
    <w:rPr>
      <w:rFonts w:ascii="Arial" w:hAnsi="Arial"/>
      <w:sz w:val="16"/>
      <w:szCs w:val="16"/>
    </w:rPr>
  </w:style>
  <w:style w:type="paragraph" w:customStyle="1" w:styleId="MeasureTableDataRightAlignedwith2ptsspacing">
    <w:name w:val="MeasureTableDataRightAligned with 2 pts spacing"/>
    <w:basedOn w:val="MeasureTableYearHeadings"/>
    <w:rsid w:val="00D75424"/>
  </w:style>
  <w:style w:type="paragraph" w:customStyle="1" w:styleId="Measuretabledatarightaligneditalics">
    <w:name w:val="Measure table data right aligned italics"/>
    <w:basedOn w:val="MeasureTableYearHeadingsitalics"/>
    <w:rsid w:val="00D75424"/>
  </w:style>
  <w:style w:type="paragraph" w:customStyle="1" w:styleId="Totalrowrightaligned">
    <w:name w:val="Total row right aligned"/>
    <w:basedOn w:val="MeasureTableDataRightAlignedwith2ptsspacing"/>
    <w:rsid w:val="00D75424"/>
  </w:style>
  <w:style w:type="paragraph" w:customStyle="1" w:styleId="Totalrowleftaligned">
    <w:name w:val="Total row left aligned"/>
    <w:basedOn w:val="MeasureTableHeadingleftalignedwith2ptsspacing"/>
    <w:rsid w:val="00D75424"/>
  </w:style>
  <w:style w:type="paragraph" w:customStyle="1" w:styleId="Totalrowitalicsrightaligned">
    <w:name w:val="Total row italics right aligned"/>
    <w:basedOn w:val="Measuretabledatarightaligneditalics"/>
    <w:rsid w:val="00D75424"/>
  </w:style>
  <w:style w:type="paragraph" w:customStyle="1" w:styleId="Totalrowitalicsleftaligned">
    <w:name w:val="Total row italics left aligned"/>
    <w:basedOn w:val="AgencyNamewith2ptsspacing"/>
    <w:rsid w:val="00D75424"/>
  </w:style>
  <w:style w:type="paragraph" w:customStyle="1" w:styleId="Totaldatarowrightaligned">
    <w:name w:val="Total data row right aligned"/>
    <w:basedOn w:val="MeasureTableDataRightAlignedwith2ptsspacing"/>
    <w:rsid w:val="00D75424"/>
  </w:style>
  <w:style w:type="paragraph" w:customStyle="1" w:styleId="Totaldatarowleftaligned">
    <w:name w:val="Total data row left aligned"/>
    <w:basedOn w:val="MeasureTableHeadingleftalignedwith2ptsspacing"/>
    <w:rsid w:val="00D75424"/>
  </w:style>
  <w:style w:type="paragraph" w:customStyle="1" w:styleId="MeasureTitle">
    <w:name w:val="MeasureTitle"/>
    <w:basedOn w:val="Heading5"/>
    <w:rsid w:val="00DD51CD"/>
    <w:pPr>
      <w:spacing w:before="360"/>
    </w:pPr>
  </w:style>
  <w:style w:type="paragraph" w:customStyle="1" w:styleId="PortfolioName">
    <w:name w:val="PortfolioName"/>
    <w:basedOn w:val="Heading3"/>
    <w:rsid w:val="005D3D2D"/>
    <w:pPr>
      <w:spacing w:before="240" w:after="240"/>
    </w:pPr>
    <w:rPr>
      <w:sz w:val="26"/>
    </w:rPr>
  </w:style>
  <w:style w:type="paragraph" w:customStyle="1" w:styleId="SummaryTableEndnoteSeparator">
    <w:name w:val="Summary Table Endnote Separator"/>
    <w:basedOn w:val="Normal"/>
    <w:rsid w:val="00D75424"/>
    <w:pPr>
      <w:keepLines/>
      <w:autoSpaceDE/>
      <w:autoSpaceDN/>
      <w:adjustRightInd/>
      <w:spacing w:line="20" w:lineRule="exact"/>
      <w:jc w:val="both"/>
    </w:pPr>
    <w:rPr>
      <w:rFonts w:ascii="Book Antiqua" w:hAnsi="Book Antiqua" w:cs="Times New Roman"/>
      <w:sz w:val="2"/>
      <w:lang w:val="en-AU"/>
    </w:rPr>
  </w:style>
  <w:style w:type="paragraph" w:customStyle="1" w:styleId="SubthemeTitle">
    <w:name w:val="Subtheme Title"/>
    <w:basedOn w:val="SummaryAgencyTitle-BP2Theme"/>
    <w:rsid w:val="00D75424"/>
    <w:pPr>
      <w:spacing w:before="120"/>
    </w:pPr>
    <w:rPr>
      <w:b/>
    </w:rPr>
  </w:style>
  <w:style w:type="paragraph" w:customStyle="1" w:styleId="SubthemeSubtotal">
    <w:name w:val="Subtheme Subtotal"/>
    <w:basedOn w:val="Summarytabletextleftalignedbold"/>
    <w:rsid w:val="00D75424"/>
  </w:style>
  <w:style w:type="paragraph" w:styleId="EndnoteText">
    <w:name w:val="endnote text"/>
    <w:basedOn w:val="ChartandTableFootnote"/>
    <w:link w:val="EndnoteTextChar"/>
    <w:rsid w:val="00641EAF"/>
    <w:pPr>
      <w:spacing w:before="30"/>
      <w:ind w:left="397"/>
    </w:pPr>
  </w:style>
  <w:style w:type="paragraph" w:customStyle="1" w:styleId="AgencyNameContinued">
    <w:name w:val="AgencyNameContinued"/>
    <w:basedOn w:val="SummaryPortfolioTitle-BP2"/>
    <w:next w:val="Normal"/>
    <w:rsid w:val="00D75424"/>
    <w:rPr>
      <w:rFonts w:ascii="Helvetica" w:hAnsi="Helvetica"/>
      <w:caps w:val="0"/>
      <w:szCs w:val="16"/>
    </w:rPr>
  </w:style>
  <w:style w:type="paragraph" w:customStyle="1" w:styleId="MeasureTypeHeading">
    <w:name w:val="MeasureTypeHeading"/>
    <w:basedOn w:val="MeasureType"/>
    <w:rsid w:val="00D75424"/>
  </w:style>
  <w:style w:type="paragraph" w:customStyle="1" w:styleId="TableSummaryHeading">
    <w:name w:val="TableSummaryHeading"/>
    <w:basedOn w:val="PortfolioName"/>
    <w:rsid w:val="00D75424"/>
  </w:style>
  <w:style w:type="character" w:styleId="EndnoteReference">
    <w:name w:val="endnote reference"/>
    <w:rsid w:val="00D75424"/>
    <w:rPr>
      <w:vertAlign w:val="baseline"/>
    </w:rPr>
  </w:style>
  <w:style w:type="paragraph" w:customStyle="1" w:styleId="SummaryAgencyTitle-BP2">
    <w:name w:val="Summary Agency Title - BP2"/>
    <w:aliases w:val="The"/>
    <w:basedOn w:val="Normal"/>
    <w:rsid w:val="00D75424"/>
    <w:pPr>
      <w:keepLines/>
      <w:autoSpaceDE/>
      <w:autoSpaceDN/>
      <w:adjustRightInd/>
      <w:spacing w:before="20" w:after="20"/>
      <w:ind w:left="113" w:right="113" w:hanging="113"/>
    </w:pPr>
    <w:rPr>
      <w:i/>
      <w:sz w:val="16"/>
      <w:szCs w:val="16"/>
      <w:lang w:val="en-AU"/>
    </w:rPr>
  </w:style>
  <w:style w:type="paragraph" w:customStyle="1" w:styleId="FootnoteBullet">
    <w:name w:val="Footnote Bullet"/>
    <w:basedOn w:val="Bullet"/>
    <w:rsid w:val="00D75424"/>
    <w:pPr>
      <w:numPr>
        <w:numId w:val="39"/>
      </w:numPr>
      <w:spacing w:after="0" w:line="240" w:lineRule="auto"/>
    </w:pPr>
    <w:rPr>
      <w:rFonts w:ascii="Arial" w:hAnsi="Arial"/>
      <w:i/>
      <w:sz w:val="16"/>
    </w:rPr>
  </w:style>
  <w:style w:type="paragraph" w:customStyle="1" w:styleId="MeasureTypeCont">
    <w:name w:val="MeasureTypeCont"/>
    <w:basedOn w:val="Normal"/>
    <w:rsid w:val="00D75424"/>
    <w:pPr>
      <w:autoSpaceDE/>
      <w:autoSpaceDN/>
      <w:adjustRightInd/>
      <w:spacing w:before="120" w:after="20"/>
      <w:ind w:right="113"/>
    </w:pPr>
    <w:rPr>
      <w:rFonts w:cs="Times New Roman"/>
      <w:b/>
      <w:caps/>
      <w:sz w:val="16"/>
      <w:lang w:val="en-AU"/>
    </w:rPr>
  </w:style>
  <w:style w:type="paragraph" w:customStyle="1" w:styleId="TPHeading3bold">
    <w:name w:val="TP Heading 3 bold"/>
    <w:basedOn w:val="TPHeading3"/>
    <w:rsid w:val="00D75424"/>
    <w:rPr>
      <w:rFonts w:cs="Arial"/>
      <w:b/>
      <w:sz w:val="22"/>
      <w:szCs w:val="22"/>
    </w:rPr>
  </w:style>
  <w:style w:type="paragraph" w:customStyle="1" w:styleId="TPHEADING3boldspace">
    <w:name w:val="TP HEADING 3 bold space"/>
    <w:basedOn w:val="TPHeading3bold"/>
    <w:rsid w:val="00D75424"/>
    <w:pPr>
      <w:spacing w:after="120"/>
    </w:pPr>
  </w:style>
  <w:style w:type="paragraph" w:customStyle="1" w:styleId="TPHEADING3space">
    <w:name w:val="TP HEADING 3 space"/>
    <w:basedOn w:val="TPHeading3"/>
    <w:rsid w:val="00D75424"/>
    <w:pPr>
      <w:spacing w:before="120" w:after="120"/>
    </w:pPr>
    <w:rPr>
      <w:rFonts w:cs="Arial"/>
      <w:sz w:val="22"/>
      <w:szCs w:val="22"/>
    </w:rPr>
  </w:style>
  <w:style w:type="paragraph" w:customStyle="1" w:styleId="TPHeading4">
    <w:name w:val="TP Heading 4"/>
    <w:basedOn w:val="TPHeading3"/>
    <w:rsid w:val="00D75424"/>
    <w:rPr>
      <w:sz w:val="20"/>
    </w:rPr>
  </w:style>
  <w:style w:type="paragraph" w:customStyle="1" w:styleId="TPHEADING4space">
    <w:name w:val="TP HEADING 4 space"/>
    <w:basedOn w:val="TPHEADING3space"/>
    <w:rsid w:val="00D75424"/>
  </w:style>
  <w:style w:type="paragraph" w:customStyle="1" w:styleId="SourceBox">
    <w:name w:val="Source Box"/>
    <w:basedOn w:val="Source"/>
    <w:rsid w:val="00D75424"/>
    <w:pPr>
      <w:tabs>
        <w:tab w:val="left" w:pos="284"/>
      </w:tabs>
      <w:spacing w:after="120"/>
    </w:pPr>
  </w:style>
  <w:style w:type="character" w:customStyle="1" w:styleId="A5">
    <w:name w:val="A5"/>
    <w:uiPriority w:val="99"/>
    <w:rsid w:val="00D75424"/>
    <w:rPr>
      <w:rFonts w:cs="Swiss 721 BT"/>
      <w:color w:val="000000"/>
      <w:sz w:val="20"/>
      <w:szCs w:val="20"/>
    </w:rPr>
  </w:style>
  <w:style w:type="character" w:styleId="Hyperlink">
    <w:name w:val="Hyperlink"/>
    <w:uiPriority w:val="99"/>
    <w:unhideWhenUsed/>
    <w:rsid w:val="00D75424"/>
    <w:rPr>
      <w:color w:val="0000FF"/>
      <w:u w:val="single"/>
    </w:rPr>
  </w:style>
  <w:style w:type="paragraph" w:styleId="BalloonText">
    <w:name w:val="Balloon Text"/>
    <w:basedOn w:val="Normal"/>
    <w:link w:val="BalloonTextChar"/>
    <w:rsid w:val="00D75424"/>
    <w:pPr>
      <w:autoSpaceDE/>
      <w:autoSpaceDN/>
      <w:adjustRightInd/>
      <w:jc w:val="both"/>
    </w:pPr>
    <w:rPr>
      <w:rFonts w:ascii="Tahoma" w:hAnsi="Tahoma" w:cs="Tahoma"/>
      <w:sz w:val="16"/>
      <w:szCs w:val="16"/>
      <w:lang w:val="en-AU"/>
    </w:rPr>
  </w:style>
  <w:style w:type="character" w:customStyle="1" w:styleId="BalloonTextChar">
    <w:name w:val="Balloon Text Char"/>
    <w:link w:val="BalloonText"/>
    <w:rsid w:val="00D75424"/>
    <w:rPr>
      <w:rFonts w:ascii="Tahoma" w:hAnsi="Tahoma" w:cs="Tahoma"/>
      <w:sz w:val="16"/>
      <w:szCs w:val="16"/>
    </w:rPr>
  </w:style>
  <w:style w:type="paragraph" w:styleId="NormalWeb">
    <w:name w:val="Normal (Web)"/>
    <w:basedOn w:val="Normal"/>
    <w:rsid w:val="00D75424"/>
    <w:pPr>
      <w:keepLines/>
      <w:autoSpaceDE/>
      <w:autoSpaceDN/>
      <w:adjustRightInd/>
      <w:spacing w:after="240" w:line="260" w:lineRule="exact"/>
      <w:jc w:val="both"/>
    </w:pPr>
    <w:rPr>
      <w:rFonts w:ascii="Times New Roman" w:hAnsi="Times New Roman" w:cs="Times New Roman"/>
      <w:sz w:val="24"/>
      <w:szCs w:val="24"/>
      <w:lang w:val="en-AU"/>
    </w:rPr>
  </w:style>
  <w:style w:type="paragraph" w:customStyle="1" w:styleId="AgencyNameContinuedAllcaps">
    <w:name w:val="AgencyNameContinued + All caps"/>
    <w:basedOn w:val="AgencyNameContinued"/>
    <w:qFormat/>
    <w:rsid w:val="00D75424"/>
  </w:style>
  <w:style w:type="character" w:customStyle="1" w:styleId="ClosingChar">
    <w:name w:val="Closing Char"/>
    <w:link w:val="Closing"/>
    <w:rsid w:val="00D75424"/>
    <w:rPr>
      <w:rFonts w:ascii="Book Antiqua" w:hAnsi="Book Antiqua"/>
    </w:rPr>
  </w:style>
  <w:style w:type="character" w:customStyle="1" w:styleId="EndnoteTextChar">
    <w:name w:val="Endnote Text Char"/>
    <w:link w:val="EndnoteText"/>
    <w:rsid w:val="00641EAF"/>
    <w:rPr>
      <w:rFonts w:ascii="Arial" w:hAnsi="Arial"/>
      <w:color w:val="000000"/>
      <w:sz w:val="16"/>
    </w:rPr>
  </w:style>
  <w:style w:type="character" w:customStyle="1" w:styleId="FooterChar">
    <w:name w:val="Footer Char"/>
    <w:link w:val="Footer"/>
    <w:rsid w:val="00D75424"/>
    <w:rPr>
      <w:rFonts w:ascii="Arial" w:hAnsi="Arial"/>
      <w:color w:val="000000"/>
    </w:rPr>
  </w:style>
  <w:style w:type="character" w:customStyle="1" w:styleId="FootnoteTextChar">
    <w:name w:val="Footnote Text Char"/>
    <w:link w:val="FootnoteText"/>
    <w:semiHidden/>
    <w:rsid w:val="00D75424"/>
    <w:rPr>
      <w:rFonts w:ascii="Book Antiqua" w:hAnsi="Book Antiqua"/>
      <w:color w:val="000000"/>
      <w:sz w:val="18"/>
    </w:rPr>
  </w:style>
  <w:style w:type="character" w:customStyle="1" w:styleId="HeaderChar">
    <w:name w:val="Header Char"/>
    <w:link w:val="Header"/>
    <w:rsid w:val="00D75424"/>
    <w:rPr>
      <w:rFonts w:ascii="Book Antiqua" w:hAnsi="Book Antiqua"/>
      <w:i/>
    </w:rPr>
  </w:style>
  <w:style w:type="character" w:customStyle="1" w:styleId="Heading1Char">
    <w:name w:val="Heading 1 Char"/>
    <w:link w:val="Heading1"/>
    <w:rsid w:val="00AF39AE"/>
    <w:rPr>
      <w:rFonts w:ascii="Arial" w:hAnsi="Arial"/>
      <w:b/>
      <w:kern w:val="28"/>
      <w:sz w:val="36"/>
    </w:rPr>
  </w:style>
  <w:style w:type="character" w:customStyle="1" w:styleId="Heading2Char">
    <w:name w:val="Heading 2 Char"/>
    <w:link w:val="Heading2"/>
    <w:rsid w:val="00BA0F20"/>
    <w:rPr>
      <w:rFonts w:ascii="Arial" w:hAnsi="Arial"/>
      <w:b/>
      <w:color w:val="000000"/>
      <w:sz w:val="26"/>
    </w:rPr>
  </w:style>
  <w:style w:type="character" w:customStyle="1" w:styleId="Heading3Char">
    <w:name w:val="Heading 3 Char"/>
    <w:link w:val="Heading3"/>
    <w:rsid w:val="00BA0F20"/>
    <w:rPr>
      <w:rFonts w:ascii="Arial Bold" w:hAnsi="Arial Bold"/>
      <w:b/>
      <w:color w:val="000000"/>
      <w:sz w:val="22"/>
    </w:rPr>
  </w:style>
  <w:style w:type="character" w:customStyle="1" w:styleId="Heading4Char">
    <w:name w:val="Heading 4 Char"/>
    <w:link w:val="Heading4"/>
    <w:rsid w:val="00D75424"/>
    <w:rPr>
      <w:rFonts w:ascii="Arial" w:hAnsi="Arial"/>
      <w:b/>
      <w:color w:val="000000"/>
      <w:sz w:val="22"/>
    </w:rPr>
  </w:style>
  <w:style w:type="character" w:customStyle="1" w:styleId="Heading5Char">
    <w:name w:val="Heading 5 Char"/>
    <w:link w:val="Heading5"/>
    <w:rsid w:val="00D75424"/>
    <w:rPr>
      <w:rFonts w:ascii="Arial" w:hAnsi="Arial"/>
      <w:b/>
      <w:color w:val="000000"/>
    </w:rPr>
  </w:style>
  <w:style w:type="character" w:customStyle="1" w:styleId="Heading6Char">
    <w:name w:val="Heading 6 Char"/>
    <w:link w:val="Heading6"/>
    <w:rsid w:val="00D75424"/>
    <w:rPr>
      <w:rFonts w:ascii="Arial" w:hAnsi="Arial"/>
      <w:color w:val="000000"/>
    </w:rPr>
  </w:style>
  <w:style w:type="character" w:customStyle="1" w:styleId="Heading7Char">
    <w:name w:val="Heading 7 Char"/>
    <w:link w:val="Heading7"/>
    <w:rsid w:val="00D75424"/>
    <w:rPr>
      <w:rFonts w:ascii="Arial" w:hAnsi="Arial"/>
      <w:color w:val="000000"/>
      <w:sz w:val="18"/>
    </w:rPr>
  </w:style>
  <w:style w:type="character" w:customStyle="1" w:styleId="Heading8Char">
    <w:name w:val="Heading 8 Char"/>
    <w:link w:val="Heading8"/>
    <w:rsid w:val="00D75424"/>
    <w:rPr>
      <w:rFonts w:ascii="Arial" w:hAnsi="Arial"/>
      <w:i/>
    </w:rPr>
  </w:style>
  <w:style w:type="paragraph" w:customStyle="1" w:styleId="MeasureTableTextRightAlignedBefore6ptAfter1pt">
    <w:name w:val="Measure Table Text Right Aligned + Before:  6 pt After:  1 pt"/>
    <w:basedOn w:val="MeasureTableTextRightAligned"/>
    <w:rsid w:val="00D75424"/>
    <w:pPr>
      <w:spacing w:before="120" w:after="20"/>
    </w:pPr>
    <w:rPr>
      <w:iCs/>
      <w:noProof/>
      <w:color w:val="000000"/>
      <w:szCs w:val="16"/>
    </w:rPr>
  </w:style>
  <w:style w:type="paragraph" w:customStyle="1" w:styleId="Style15">
    <w:name w:val="Style15"/>
    <w:basedOn w:val="Normal"/>
    <w:uiPriority w:val="99"/>
    <w:rsid w:val="00D75424"/>
    <w:pPr>
      <w:widowControl w:val="0"/>
      <w:tabs>
        <w:tab w:val="center" w:pos="3854"/>
      </w:tabs>
    </w:pPr>
  </w:style>
  <w:style w:type="paragraph" w:customStyle="1" w:styleId="SummarytabletextleftalignedHelveticaBoldAllcaps">
    <w:name w:val="Summary table text left aligned + Helvetica Bold All caps ..."/>
    <w:basedOn w:val="Summarytabletextleftaligned"/>
    <w:rsid w:val="00D75424"/>
    <w:pPr>
      <w:spacing w:before="120"/>
    </w:pPr>
    <w:rPr>
      <w:b/>
      <w:iCs/>
    </w:rPr>
  </w:style>
  <w:style w:type="paragraph" w:customStyle="1" w:styleId="SummarytabletextleftalignedRightRight01cm">
    <w:name w:val="Summary table text left aligned + Right Right:  0.1 cm"/>
    <w:basedOn w:val="Summarytabletextleftaligned"/>
    <w:rsid w:val="00D75424"/>
    <w:pPr>
      <w:ind w:right="57"/>
      <w:jc w:val="right"/>
    </w:pPr>
    <w:rPr>
      <w:iCs/>
    </w:rPr>
  </w:style>
  <w:style w:type="paragraph" w:customStyle="1" w:styleId="SummarytabletextleftalignedRight01cm">
    <w:name w:val="Summary table text left aligned + Right:  0.1 cm"/>
    <w:basedOn w:val="Summarytabletextleftaligned"/>
    <w:qFormat/>
    <w:rsid w:val="00D75424"/>
    <w:pPr>
      <w:widowControl w:val="0"/>
      <w:tabs>
        <w:tab w:val="center" w:pos="3853"/>
      </w:tabs>
    </w:pPr>
  </w:style>
  <w:style w:type="paragraph" w:customStyle="1" w:styleId="Normal2">
    <w:name w:val="Normal2"/>
    <w:qFormat/>
    <w:rsid w:val="00657384"/>
    <w:pPr>
      <w:spacing w:before="120" w:after="120" w:line="240" w:lineRule="exact"/>
    </w:pPr>
    <w:rPr>
      <w:rFonts w:ascii="Book Antiqua" w:hAnsi="Book Antiqua"/>
      <w:sz w:val="19"/>
    </w:rPr>
  </w:style>
  <w:style w:type="paragraph" w:customStyle="1" w:styleId="FooterOdd">
    <w:name w:val="Footer Odd"/>
    <w:basedOn w:val="FooterBase"/>
    <w:qFormat/>
    <w:rsid w:val="00975C9B"/>
    <w:pPr>
      <w:pBdr>
        <w:top w:val="single" w:sz="4" w:space="10" w:color="002A54" w:themeColor="text2"/>
      </w:pBdr>
      <w:tabs>
        <w:tab w:val="center" w:pos="4153"/>
        <w:tab w:val="right" w:pos="8306"/>
      </w:tabs>
      <w:jc w:val="right"/>
    </w:pPr>
  </w:style>
  <w:style w:type="paragraph" w:customStyle="1" w:styleId="FooterEven">
    <w:name w:val="Footer Even"/>
    <w:basedOn w:val="FooterOdd"/>
    <w:qFormat/>
    <w:rsid w:val="00975C9B"/>
    <w:pPr>
      <w:pBdr>
        <w:top w:val="single" w:sz="4" w:space="10" w:color="002A54"/>
      </w:pBdr>
      <w:jc w:val="left"/>
    </w:pPr>
    <w:rPr>
      <w:color w:val="002A54"/>
    </w:rPr>
  </w:style>
  <w:style w:type="character" w:styleId="CommentReference">
    <w:name w:val="annotation reference"/>
    <w:basedOn w:val="DefaultParagraphFont"/>
    <w:semiHidden/>
    <w:unhideWhenUsed/>
    <w:rsid w:val="006C57E2"/>
    <w:rPr>
      <w:sz w:val="16"/>
      <w:szCs w:val="16"/>
    </w:rPr>
  </w:style>
  <w:style w:type="paragraph" w:styleId="CommentText">
    <w:name w:val="annotation text"/>
    <w:basedOn w:val="Normal"/>
    <w:link w:val="CommentTextChar"/>
    <w:unhideWhenUsed/>
    <w:rsid w:val="006C57E2"/>
  </w:style>
  <w:style w:type="character" w:customStyle="1" w:styleId="CommentTextChar">
    <w:name w:val="Comment Text Char"/>
    <w:basedOn w:val="DefaultParagraphFont"/>
    <w:link w:val="CommentText"/>
    <w:rsid w:val="006C57E2"/>
    <w:rPr>
      <w:rFonts w:ascii="Arial" w:hAnsi="Arial" w:cs="Arial"/>
      <w:lang w:val="en-US"/>
    </w:rPr>
  </w:style>
  <w:style w:type="paragraph" w:styleId="CommentSubject">
    <w:name w:val="annotation subject"/>
    <w:basedOn w:val="CommentText"/>
    <w:next w:val="CommentText"/>
    <w:link w:val="CommentSubjectChar"/>
    <w:semiHidden/>
    <w:unhideWhenUsed/>
    <w:rsid w:val="006C57E2"/>
    <w:rPr>
      <w:b/>
      <w:bCs/>
    </w:rPr>
  </w:style>
  <w:style w:type="character" w:customStyle="1" w:styleId="CommentSubjectChar">
    <w:name w:val="Comment Subject Char"/>
    <w:basedOn w:val="CommentTextChar"/>
    <w:link w:val="CommentSubject"/>
    <w:semiHidden/>
    <w:rsid w:val="006C57E2"/>
    <w:rPr>
      <w:rFonts w:ascii="Arial" w:hAnsi="Arial" w:cs="Arial"/>
      <w:b/>
      <w:bCs/>
      <w:lang w:val="en-US"/>
    </w:rPr>
  </w:style>
  <w:style w:type="paragraph" w:styleId="Revision">
    <w:name w:val="Revision"/>
    <w:hidden/>
    <w:uiPriority w:val="99"/>
    <w:semiHidden/>
    <w:rsid w:val="004B7A1B"/>
    <w:rPr>
      <w:rFonts w:ascii="Arial" w:hAnsi="Arial" w:cs="Arial"/>
      <w:lang w:val="en-US"/>
    </w:rPr>
  </w:style>
  <w:style w:type="paragraph" w:customStyle="1" w:styleId="TableLine">
    <w:name w:val="Table Line"/>
    <w:basedOn w:val="Normal"/>
    <w:next w:val="Normal"/>
    <w:autoRedefine/>
    <w:qFormat/>
    <w:rsid w:val="008040FB"/>
    <w:pPr>
      <w:pBdr>
        <w:bottom w:val="single" w:sz="4" w:space="2" w:color="626A77"/>
      </w:pBdr>
      <w:autoSpaceDE/>
      <w:autoSpaceDN/>
      <w:adjustRightInd/>
      <w:spacing w:after="240"/>
    </w:pPr>
    <w:rPr>
      <w:rFonts w:ascii="Book Antiqua" w:eastAsia="Book Antiqua" w:hAnsi="Book Antiqua" w:cs="Times New Roman"/>
      <w:noProof/>
      <w:sz w:val="4"/>
      <w:szCs w:val="4"/>
      <w:lang w:val="en-AU"/>
    </w:rPr>
  </w:style>
  <w:style w:type="character" w:customStyle="1" w:styleId="ChartandTableFootnoteAlphaChar">
    <w:name w:val="Chart and Table Footnote Alpha Char"/>
    <w:link w:val="ChartandTableFootnoteAlpha"/>
    <w:locked/>
    <w:rsid w:val="00205703"/>
    <w:rPr>
      <w:rFonts w:ascii="Arial" w:hAnsi="Arial" w:cs="Arial"/>
      <w:bCs/>
      <w:color w:val="000000"/>
      <w:sz w:val="16"/>
      <w:szCs w:val="24"/>
      <w:lang w:eastAsia="en-US"/>
    </w:rPr>
  </w:style>
  <w:style w:type="paragraph" w:customStyle="1" w:styleId="StyleChartandTableFootnoteAlphaLeftBefore15pt">
    <w:name w:val="Style Chart and Table Footnote Alpha + Left Before:  1.5 pt"/>
    <w:basedOn w:val="HeadingBase"/>
    <w:next w:val="Normal"/>
    <w:link w:val="StyleChartandTableFootnoteAlphaLeftBefore15ptChar"/>
    <w:rsid w:val="00602CD6"/>
    <w:pPr>
      <w:spacing w:before="30"/>
      <w:ind w:left="1004" w:hanging="720"/>
    </w:pPr>
    <w:rPr>
      <w:bCs/>
      <w:color w:val="000000" w:themeColor="text1"/>
    </w:rPr>
  </w:style>
  <w:style w:type="character" w:customStyle="1" w:styleId="HeadingBaseChar">
    <w:name w:val="Heading Base Char"/>
    <w:basedOn w:val="DefaultParagraphFont"/>
    <w:link w:val="HeadingBase"/>
    <w:rsid w:val="00602CD6"/>
    <w:rPr>
      <w:rFonts w:ascii="Arial" w:hAnsi="Arial"/>
      <w:sz w:val="24"/>
    </w:rPr>
  </w:style>
  <w:style w:type="character" w:customStyle="1" w:styleId="StyleChartandTableFootnoteAlphaLeftBefore15ptChar">
    <w:name w:val="Style Chart and Table Footnote Alpha + Left Before:  1.5 pt Char"/>
    <w:basedOn w:val="HeadingBaseChar"/>
    <w:link w:val="StyleChartandTableFootnoteAlphaLeftBefore15pt"/>
    <w:rsid w:val="00602CD6"/>
    <w:rPr>
      <w:rFonts w:ascii="Arial" w:hAnsi="Arial"/>
      <w:bCs/>
      <w:color w:val="000000" w:themeColor="text1"/>
      <w:sz w:val="24"/>
    </w:rPr>
  </w:style>
  <w:style w:type="character" w:styleId="Emphasis">
    <w:name w:val="Emphasis"/>
    <w:basedOn w:val="DefaultParagraphFont"/>
    <w:uiPriority w:val="20"/>
    <w:qFormat/>
    <w:rsid w:val="008716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2438</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Pre-election Economic and Fiscal Outlook 2025</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Pre-election Economic and Fiscal Outlook 2025</dc:title>
  <dc:subject>Appendix A: Financial Statements</dc:subject>
  <dc:creator>The Treasury and the Department of Finance</dc:creator>
  <cp:keywords/>
  <cp:lastModifiedBy/>
  <cp:revision>1</cp:revision>
  <dcterms:created xsi:type="dcterms:W3CDTF">2025-04-06T22:29:00Z</dcterms:created>
  <dcterms:modified xsi:type="dcterms:W3CDTF">2025-04-06T22:29:00Z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2025-04-06T22:29:47Z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363abf0b-a203-4c9d-92be-6c5cd8475256</vt:lpwstr>
  </property>
  <property fmtid="{D5CDD505-2E9C-101B-9397-08002B2CF9AE}" pid="8" name="MSIP_Label_4f932d64-9ab1-4d9b-81d2-a3a8b82dd47d_ContentBits">
    <vt:lpwstr>0</vt:lpwstr>
  </property>
</Properties>
</file>